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FD4239" w14:textId="3859085A" w:rsidR="00C1593C" w:rsidRPr="00465EB1" w:rsidRDefault="00181638">
      <w:pPr>
        <w:pStyle w:val="Sprechblasentext"/>
        <w:tabs>
          <w:tab w:val="left" w:pos="3514"/>
          <w:tab w:val="left" w:pos="6033"/>
        </w:tabs>
        <w:spacing w:line="360" w:lineRule="exact"/>
        <w:rPr>
          <w:rFonts w:ascii="Arial" w:hAnsi="Arial" w:cs="Arial"/>
          <w:sz w:val="22"/>
          <w:szCs w:val="22"/>
        </w:rPr>
      </w:pPr>
      <w:r>
        <w:rPr>
          <w:noProof/>
        </w:rPr>
        <w:drawing>
          <wp:anchor distT="0" distB="0" distL="114300" distR="114300" simplePos="0" relativeHeight="251658240" behindDoc="0" locked="0" layoutInCell="1" allowOverlap="1" wp14:anchorId="076C52EA" wp14:editId="61B59214">
            <wp:simplePos x="0" y="0"/>
            <wp:positionH relativeFrom="leftMargin">
              <wp:align>right</wp:align>
            </wp:positionH>
            <wp:positionV relativeFrom="paragraph">
              <wp:posOffset>-564515</wp:posOffset>
            </wp:positionV>
            <wp:extent cx="1640205" cy="704850"/>
            <wp:effectExtent l="0" t="0" r="0" b="0"/>
            <wp:wrapNone/>
            <wp:docPr id="1" name="Bild 2"/>
            <wp:cNvGraphicFramePr/>
            <a:graphic xmlns:a="http://schemas.openxmlformats.org/drawingml/2006/main">
              <a:graphicData uri="http://schemas.openxmlformats.org/drawingml/2006/picture">
                <pic:pic xmlns:pic="http://schemas.openxmlformats.org/drawingml/2006/picture">
                  <pic:nvPicPr>
                    <pic:cNvPr id="3" name="Bild 2"/>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640205" cy="7048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sz w:val="18"/>
          <w:szCs w:val="18"/>
        </w:rPr>
        <w:tab/>
        <w:t xml:space="preserve">                                  </w:t>
      </w:r>
      <w:r w:rsidR="00D12D8F">
        <w:rPr>
          <w:rFonts w:ascii="Arial" w:hAnsi="Arial" w:cs="Arial"/>
          <w:sz w:val="18"/>
          <w:szCs w:val="18"/>
        </w:rPr>
        <w:t>September</w:t>
      </w:r>
      <w:r w:rsidR="00A50725">
        <w:rPr>
          <w:rFonts w:ascii="Arial" w:hAnsi="Arial" w:cs="Arial"/>
          <w:sz w:val="18"/>
          <w:szCs w:val="18"/>
        </w:rPr>
        <w:t xml:space="preserve"> </w:t>
      </w:r>
      <w:r>
        <w:rPr>
          <w:rFonts w:ascii="Arial" w:hAnsi="Arial" w:cs="Arial"/>
          <w:sz w:val="18"/>
          <w:szCs w:val="18"/>
        </w:rPr>
        <w:t>202</w:t>
      </w:r>
      <w:r w:rsidR="00372A89">
        <w:rPr>
          <w:rFonts w:ascii="Arial" w:hAnsi="Arial" w:cs="Arial"/>
          <w:sz w:val="18"/>
          <w:szCs w:val="18"/>
        </w:rPr>
        <w:t>5</w:t>
      </w:r>
    </w:p>
    <w:p w14:paraId="609DC21E" w14:textId="77777777" w:rsidR="009A4946" w:rsidRDefault="009A4946" w:rsidP="006B389D">
      <w:pPr>
        <w:pBdr>
          <w:bottom w:val="single" w:sz="12" w:space="21" w:color="auto"/>
        </w:pBdr>
        <w:spacing w:line="360" w:lineRule="exact"/>
        <w:ind w:right="1128"/>
        <w:rPr>
          <w:rFonts w:ascii="Arial" w:hAnsi="Arial" w:cs="Arial"/>
          <w:b/>
          <w:bCs/>
        </w:rPr>
      </w:pPr>
    </w:p>
    <w:p w14:paraId="5B071D20" w14:textId="24DDC31B" w:rsidR="00155890" w:rsidRPr="00155890" w:rsidRDefault="00155890" w:rsidP="00155890">
      <w:pPr>
        <w:pBdr>
          <w:bottom w:val="single" w:sz="12" w:space="21" w:color="auto"/>
        </w:pBdr>
        <w:spacing w:line="360" w:lineRule="exact"/>
        <w:ind w:right="1128"/>
        <w:rPr>
          <w:rFonts w:ascii="Arial" w:hAnsi="Arial" w:cs="Arial"/>
          <w:b/>
          <w:bCs/>
        </w:rPr>
      </w:pPr>
      <w:r w:rsidRPr="00155890">
        <w:rPr>
          <w:rFonts w:ascii="Arial" w:hAnsi="Arial" w:cs="Arial"/>
          <w:b/>
          <w:bCs/>
        </w:rPr>
        <w:t>Innovation für die Küchenbranche: HottScan auf der area30 2025 in Löhne  </w:t>
      </w:r>
    </w:p>
    <w:p w14:paraId="0C0BA182" w14:textId="0884B096" w:rsidR="006A2CD0" w:rsidRDefault="00155890" w:rsidP="004146A5">
      <w:pPr>
        <w:pBdr>
          <w:bottom w:val="single" w:sz="12" w:space="21" w:color="auto"/>
        </w:pBdr>
        <w:spacing w:line="360" w:lineRule="exact"/>
        <w:ind w:right="1128"/>
        <w:jc w:val="both"/>
        <w:rPr>
          <w:rFonts w:ascii="Arial" w:hAnsi="Arial" w:cs="Arial"/>
          <w:i/>
          <w:iCs/>
        </w:rPr>
      </w:pPr>
      <w:r w:rsidRPr="00155890">
        <w:rPr>
          <w:rFonts w:ascii="Arial" w:hAnsi="Arial" w:cs="Arial"/>
          <w:i/>
          <w:iCs/>
        </w:rPr>
        <w:t>Köln, 10.09.2025 – Vom 20.09.2025 bis 25.09.2025 trifft sich die Küchenwelt wieder auf der area30 in Löhne, der wichtigsten Fachmesse der europäischen Küchenbranche. Auch die HottScan GmbH ist erneut mit dabei und präsentiert am Stand E24 ihre innovativen Lösungen für ein effizientes und präzises Aufmaß. </w:t>
      </w:r>
    </w:p>
    <w:p w14:paraId="59008ECA" w14:textId="77777777" w:rsidR="00155890" w:rsidRDefault="00155890" w:rsidP="004146A5">
      <w:pPr>
        <w:pBdr>
          <w:bottom w:val="single" w:sz="12" w:space="21" w:color="auto"/>
        </w:pBdr>
        <w:spacing w:line="360" w:lineRule="exact"/>
        <w:ind w:right="1128"/>
        <w:jc w:val="both"/>
        <w:rPr>
          <w:rFonts w:ascii="Arial" w:hAnsi="Arial" w:cs="Arial"/>
        </w:rPr>
      </w:pPr>
    </w:p>
    <w:p w14:paraId="315774B1" w14:textId="77777777" w:rsidR="00155890" w:rsidRDefault="00155890" w:rsidP="4A98ED5A">
      <w:pPr>
        <w:pBdr>
          <w:bottom w:val="single" w:sz="12" w:space="21" w:color="auto"/>
        </w:pBdr>
        <w:spacing w:line="360" w:lineRule="exact"/>
        <w:ind w:right="1128"/>
        <w:jc w:val="both"/>
        <w:rPr>
          <w:rFonts w:ascii="Arial" w:hAnsi="Arial" w:cs="Arial"/>
          <w:b/>
          <w:bCs/>
        </w:rPr>
      </w:pPr>
      <w:r w:rsidRPr="00155890">
        <w:rPr>
          <w:rFonts w:ascii="Arial" w:hAnsi="Arial" w:cs="Arial"/>
          <w:b/>
          <w:bCs/>
        </w:rPr>
        <w:t>HottScan 3D-Raumscanner: Schnelles und präzises Aufmaß in nur wenigen Minuten </w:t>
      </w:r>
    </w:p>
    <w:p w14:paraId="3AD247FD" w14:textId="0678C542" w:rsidR="006F593B" w:rsidRDefault="00155890" w:rsidP="004146A5">
      <w:pPr>
        <w:pBdr>
          <w:bottom w:val="single" w:sz="12" w:space="21" w:color="auto"/>
        </w:pBdr>
        <w:spacing w:line="360" w:lineRule="exact"/>
        <w:ind w:right="1128"/>
        <w:jc w:val="both"/>
        <w:rPr>
          <w:rFonts w:ascii="Arial" w:hAnsi="Arial" w:cs="Arial"/>
        </w:rPr>
      </w:pPr>
      <w:r w:rsidRPr="00155890">
        <w:rPr>
          <w:rFonts w:ascii="Arial" w:hAnsi="Arial" w:cs="Arial"/>
        </w:rPr>
        <w:t>Der HottScan vereint modernste Lasertechnik mit 360°-Panoramen und erstellt detaillierte 3D-Scans von Räumen mit und ohne Küche. Mit Hilfe der Tachymeterfunktion können sowohl automatische Messreihen als auch manuelle Punkte in kürzester Zeit erfasst werden.  </w:t>
      </w:r>
    </w:p>
    <w:p w14:paraId="4D959B11" w14:textId="77777777" w:rsidR="00155890" w:rsidRDefault="00155890" w:rsidP="004146A5">
      <w:pPr>
        <w:pBdr>
          <w:bottom w:val="single" w:sz="12" w:space="21" w:color="auto"/>
        </w:pBdr>
        <w:spacing w:line="360" w:lineRule="exact"/>
        <w:ind w:right="1128"/>
        <w:jc w:val="both"/>
        <w:rPr>
          <w:rFonts w:ascii="Arial" w:hAnsi="Arial" w:cs="Arial"/>
        </w:rPr>
      </w:pPr>
    </w:p>
    <w:p w14:paraId="4BB343AF" w14:textId="77777777" w:rsidR="00155890" w:rsidRDefault="00155890" w:rsidP="4A98ED5A">
      <w:pPr>
        <w:pBdr>
          <w:bottom w:val="single" w:sz="12" w:space="21" w:color="auto"/>
        </w:pBdr>
        <w:spacing w:line="360" w:lineRule="exact"/>
        <w:ind w:right="1128"/>
        <w:jc w:val="both"/>
        <w:rPr>
          <w:rFonts w:ascii="Arial" w:hAnsi="Arial" w:cs="Arial"/>
          <w:b/>
          <w:bCs/>
        </w:rPr>
      </w:pPr>
      <w:r w:rsidRPr="00155890">
        <w:rPr>
          <w:rFonts w:ascii="Arial" w:hAnsi="Arial" w:cs="Arial"/>
          <w:b/>
          <w:bCs/>
        </w:rPr>
        <w:t>Das Highlight für die Küchenplanung - von automatischer Horizontierung bis Fotodokumentation </w:t>
      </w:r>
    </w:p>
    <w:p w14:paraId="4D389F37" w14:textId="77777777" w:rsidR="00155890" w:rsidRPr="00155890" w:rsidRDefault="00155890" w:rsidP="00155890">
      <w:pPr>
        <w:pBdr>
          <w:bottom w:val="single" w:sz="12" w:space="21" w:color="auto"/>
        </w:pBdr>
        <w:spacing w:line="360" w:lineRule="exact"/>
        <w:ind w:right="1128"/>
        <w:rPr>
          <w:rFonts w:ascii="Arial" w:hAnsi="Arial" w:cs="Arial"/>
        </w:rPr>
      </w:pPr>
      <w:r w:rsidRPr="00155890">
        <w:rPr>
          <w:rFonts w:ascii="Arial" w:hAnsi="Arial" w:cs="Arial"/>
        </w:rPr>
        <w:t>Ein besonderes Highlight auf der Messe ist die automatische Horizontierung durch den integrierten Neigungssensor. Der Scanner braucht keine Messpunkte mehr für die Ausrichtung, denn er erkennt die Lage im Raum automatisch und gleicht Schiefstellungen selbst aus, funktioniert also wie eine elektronische Wasserwage. Dadurch misst der HottScan millimetergenau, selbst wenn er leicht schief steht, perfekt für exakte Maße und passgenaue Küchenplanung. </w:t>
      </w:r>
    </w:p>
    <w:p w14:paraId="1040EE4E" w14:textId="77777777" w:rsidR="00155890" w:rsidRPr="00155890" w:rsidRDefault="00155890" w:rsidP="00155890">
      <w:pPr>
        <w:pBdr>
          <w:bottom w:val="single" w:sz="12" w:space="21" w:color="auto"/>
        </w:pBdr>
        <w:spacing w:line="360" w:lineRule="exact"/>
        <w:ind w:right="1128"/>
        <w:rPr>
          <w:rFonts w:ascii="Arial" w:hAnsi="Arial" w:cs="Arial"/>
        </w:rPr>
      </w:pPr>
      <w:r w:rsidRPr="00155890">
        <w:rPr>
          <w:rFonts w:ascii="Arial" w:hAnsi="Arial" w:cs="Arial"/>
        </w:rPr>
        <w:t xml:space="preserve">Die EGI-Schnittstelle wird zusätzlich durch eine detaillierte Fotodokumentation erweitert. So können </w:t>
      </w:r>
      <w:r w:rsidRPr="00155890">
        <w:rPr>
          <w:rFonts w:ascii="Arial" w:hAnsi="Arial" w:cs="Arial"/>
        </w:rPr>
        <w:lastRenderedPageBreak/>
        <w:t>Planer auch im Nachhinein alle relevanten Informationen nachvollziehen und vermeiden weitere Begehungen.  Ebenfalls bei den Messreihen setzt HottScan neue Maßstäbe: auf einer definierten Ebene wird eine festgelegte Anzahl von Messpunkten in gleichbleibendem Abstand erfasst.  Zeigt eine Wand ein Knick, eine Welle oder eine andere Verformung, zeigt das interaktive Scanprogramm diese frühzeitig und stellt zuverlässige Daten bereit.  </w:t>
      </w:r>
    </w:p>
    <w:p w14:paraId="2602DA57" w14:textId="77777777" w:rsidR="00155890" w:rsidRPr="00155890" w:rsidRDefault="00155890" w:rsidP="00155890">
      <w:pPr>
        <w:pBdr>
          <w:bottom w:val="single" w:sz="12" w:space="21" w:color="auto"/>
        </w:pBdr>
        <w:spacing w:line="360" w:lineRule="exact"/>
        <w:ind w:right="1128"/>
        <w:rPr>
          <w:rFonts w:ascii="Arial" w:hAnsi="Arial" w:cs="Arial"/>
        </w:rPr>
      </w:pPr>
      <w:r w:rsidRPr="00155890">
        <w:rPr>
          <w:rFonts w:ascii="Arial" w:hAnsi="Arial" w:cs="Arial"/>
        </w:rPr>
        <w:t>Im Anschluss lassen sich die</w:t>
      </w:r>
      <w:r w:rsidRPr="00155890">
        <w:rPr>
          <w:rFonts w:ascii="Arial" w:hAnsi="Arial" w:cs="Arial"/>
          <w:u w:val="single"/>
        </w:rPr>
        <w:t xml:space="preserve"> </w:t>
      </w:r>
      <w:r w:rsidRPr="00155890">
        <w:rPr>
          <w:rFonts w:ascii="Arial" w:hAnsi="Arial" w:cs="Arial"/>
        </w:rPr>
        <w:t>aufbereiteten Raumdaten direkt und ohne Umwege in gängige Küchenplanungssoftware importieren oder in einem anderen Format der Wahl exportieren lassen (mehr über die verschiedenen Export-Möglichkeiten unter www.hottscan.de). Darüber hinaus können diese Daten für ein Gebäudeaufmaß herangezogen und in der HottCAD Software weiterverwendet werden.  </w:t>
      </w:r>
    </w:p>
    <w:p w14:paraId="21C51DF0" w14:textId="77777777" w:rsidR="004D7815" w:rsidRDefault="004D7815" w:rsidP="006B389D">
      <w:pPr>
        <w:pBdr>
          <w:bottom w:val="single" w:sz="12" w:space="21" w:color="auto"/>
        </w:pBdr>
        <w:spacing w:line="360" w:lineRule="exact"/>
        <w:ind w:right="1128"/>
        <w:rPr>
          <w:rFonts w:ascii="Arial" w:hAnsi="Arial" w:cs="Arial"/>
          <w:b/>
          <w:bCs/>
        </w:rPr>
      </w:pPr>
    </w:p>
    <w:p w14:paraId="20E4C686" w14:textId="77777777" w:rsidR="00155890" w:rsidRPr="00155890" w:rsidRDefault="00155890" w:rsidP="00155890">
      <w:pPr>
        <w:pBdr>
          <w:bottom w:val="single" w:sz="12" w:space="21" w:color="auto"/>
        </w:pBdr>
        <w:spacing w:line="360" w:lineRule="exact"/>
        <w:ind w:right="1128"/>
        <w:rPr>
          <w:rFonts w:ascii="Arial" w:hAnsi="Arial" w:cs="Arial"/>
          <w:b/>
          <w:bCs/>
        </w:rPr>
      </w:pPr>
      <w:r w:rsidRPr="00155890">
        <w:rPr>
          <w:rFonts w:ascii="Arial" w:hAnsi="Arial" w:cs="Arial"/>
          <w:b/>
          <w:bCs/>
        </w:rPr>
        <w:t>area30: Der Branchentreffpunkt im Küchenherbst </w:t>
      </w:r>
    </w:p>
    <w:p w14:paraId="03A0C6A5" w14:textId="77777777" w:rsidR="00155890" w:rsidRPr="00155890" w:rsidRDefault="00155890" w:rsidP="00155890">
      <w:pPr>
        <w:pBdr>
          <w:bottom w:val="single" w:sz="12" w:space="21" w:color="auto"/>
        </w:pBdr>
        <w:spacing w:line="360" w:lineRule="exact"/>
        <w:ind w:right="1128"/>
        <w:rPr>
          <w:rFonts w:ascii="Arial" w:hAnsi="Arial" w:cs="Arial"/>
        </w:rPr>
      </w:pPr>
      <w:r w:rsidRPr="00155890">
        <w:rPr>
          <w:rFonts w:ascii="Arial" w:hAnsi="Arial" w:cs="Arial"/>
        </w:rPr>
        <w:t>Die hohe Neuheitendichte, die Vielzahl an marktführenden Innovatoren sowie die besondere Community-Atmosphäre machen die Messe zu einem Pflichttermin für die Branche. </w:t>
      </w:r>
    </w:p>
    <w:p w14:paraId="49F151C0" w14:textId="77777777" w:rsidR="00155890" w:rsidRDefault="00155890" w:rsidP="00155890">
      <w:pPr>
        <w:pBdr>
          <w:bottom w:val="single" w:sz="12" w:space="21" w:color="auto"/>
        </w:pBdr>
        <w:spacing w:line="360" w:lineRule="exact"/>
        <w:ind w:right="1128"/>
        <w:rPr>
          <w:rFonts w:ascii="Arial" w:hAnsi="Arial" w:cs="Arial"/>
        </w:rPr>
      </w:pPr>
      <w:r w:rsidRPr="00155890">
        <w:rPr>
          <w:rFonts w:ascii="Arial" w:hAnsi="Arial" w:cs="Arial"/>
        </w:rPr>
        <w:t>Das HottScan Team freut sich darauf, Besuchern die Neuheiten und Vorteile des Raumscanners live vorzustellen. Am Stand E24 erhalten Küchenplaner, Architekten und Händler exklusive Einblicke in die nächste Generation der digitalen Aufmaßlösungen. </w:t>
      </w:r>
    </w:p>
    <w:p w14:paraId="0AF892C1" w14:textId="77777777" w:rsidR="00155890" w:rsidRPr="00155890" w:rsidRDefault="00155890" w:rsidP="00155890">
      <w:pPr>
        <w:pBdr>
          <w:bottom w:val="single" w:sz="12" w:space="21" w:color="auto"/>
        </w:pBdr>
        <w:spacing w:line="360" w:lineRule="exact"/>
        <w:ind w:right="1128"/>
        <w:rPr>
          <w:rFonts w:ascii="Arial" w:hAnsi="Arial" w:cs="Arial"/>
        </w:rPr>
      </w:pPr>
    </w:p>
    <w:p w14:paraId="49DA1A3A" w14:textId="77777777" w:rsidR="00155890" w:rsidRPr="00155890" w:rsidRDefault="00155890" w:rsidP="00155890">
      <w:pPr>
        <w:pBdr>
          <w:bottom w:val="single" w:sz="12" w:space="21" w:color="auto"/>
        </w:pBdr>
        <w:spacing w:line="360" w:lineRule="exact"/>
        <w:ind w:right="1128"/>
        <w:rPr>
          <w:rFonts w:ascii="Arial" w:hAnsi="Arial" w:cs="Arial"/>
          <w:b/>
          <w:bCs/>
        </w:rPr>
      </w:pPr>
      <w:r w:rsidRPr="00155890">
        <w:rPr>
          <w:rFonts w:ascii="Arial" w:hAnsi="Arial" w:cs="Arial"/>
          <w:b/>
          <w:bCs/>
        </w:rPr>
        <w:t>Über HottScan und Hottgenroth Software </w:t>
      </w:r>
    </w:p>
    <w:p w14:paraId="4F2CF6FD" w14:textId="77777777" w:rsidR="00155890" w:rsidRPr="00155890" w:rsidRDefault="00155890" w:rsidP="00155890">
      <w:pPr>
        <w:pBdr>
          <w:bottom w:val="single" w:sz="12" w:space="21" w:color="auto"/>
        </w:pBdr>
        <w:spacing w:line="360" w:lineRule="exact"/>
        <w:ind w:right="1128"/>
        <w:rPr>
          <w:rFonts w:ascii="Arial" w:hAnsi="Arial" w:cs="Arial"/>
        </w:rPr>
      </w:pPr>
      <w:r w:rsidRPr="00155890">
        <w:rPr>
          <w:rFonts w:ascii="Arial" w:hAnsi="Arial" w:cs="Arial"/>
        </w:rPr>
        <w:t xml:space="preserve">Die HottScan GmbH in Köln entwickelt und vertreibt Hard- sowie Software im Bereich der digitalen 3D-Raumerfassung. Als Tochterunternehmen der Hottgenroth Gruppe bietet HottScan innovative Lösungen für präzise und effiziente Aufmaßerfassung in verschiedenen Branchen. Die Hottgenroth Gruppe </w:t>
      </w:r>
      <w:r w:rsidRPr="00155890">
        <w:rPr>
          <w:rFonts w:ascii="Arial" w:hAnsi="Arial" w:cs="Arial"/>
        </w:rPr>
        <w:lastRenderedPageBreak/>
        <w:t xml:space="preserve">entwickelt seit 1996 Software für Energieeffizienz, Gebäudetechnik und das Bauwesen. Das Portfolio richtet sich u. a. an Energieberater, Planer und Kommunen und umfasst CAD-, TGA- und kaufmännische Anwendungen. Mit HottCAD als zentralem Baustein setzt das Unternehmen auf durchgängige, vernetzte Arbeitsprozesse. Mehr Informationen unter: </w:t>
      </w:r>
      <w:hyperlink r:id="rId9" w:tgtFrame="_blank" w:history="1">
        <w:r w:rsidRPr="00155890">
          <w:rPr>
            <w:rStyle w:val="Hyperlink"/>
            <w:rFonts w:ascii="Arial" w:hAnsi="Arial" w:cs="Arial"/>
          </w:rPr>
          <w:t>www.hottgenroth.de</w:t>
        </w:r>
      </w:hyperlink>
      <w:r w:rsidRPr="00155890">
        <w:rPr>
          <w:rFonts w:ascii="Arial" w:hAnsi="Arial" w:cs="Arial"/>
        </w:rPr>
        <w:t xml:space="preserve"> und </w:t>
      </w:r>
      <w:hyperlink r:id="rId10" w:tgtFrame="_blank" w:history="1">
        <w:r w:rsidRPr="00155890">
          <w:rPr>
            <w:rStyle w:val="Hyperlink"/>
            <w:rFonts w:ascii="Arial" w:hAnsi="Arial" w:cs="Arial"/>
          </w:rPr>
          <w:t>www.hottscan.de</w:t>
        </w:r>
      </w:hyperlink>
      <w:r w:rsidRPr="00155890">
        <w:rPr>
          <w:rFonts w:ascii="Arial" w:hAnsi="Arial" w:cs="Arial"/>
        </w:rPr>
        <w:t>  </w:t>
      </w:r>
    </w:p>
    <w:p w14:paraId="61545904" w14:textId="77777777" w:rsidR="00155890" w:rsidRDefault="00155890" w:rsidP="006B389D">
      <w:pPr>
        <w:pBdr>
          <w:bottom w:val="single" w:sz="12" w:space="21" w:color="auto"/>
        </w:pBdr>
        <w:spacing w:line="360" w:lineRule="exact"/>
        <w:ind w:right="1128"/>
        <w:rPr>
          <w:rFonts w:ascii="Arial" w:hAnsi="Arial" w:cs="Arial"/>
          <w:b/>
          <w:bCs/>
        </w:rPr>
      </w:pPr>
    </w:p>
    <w:p w14:paraId="073DA870" w14:textId="77777777" w:rsidR="00155890" w:rsidRDefault="00155890" w:rsidP="006B389D">
      <w:pPr>
        <w:pBdr>
          <w:bottom w:val="single" w:sz="12" w:space="21" w:color="auto"/>
        </w:pBdr>
        <w:spacing w:line="360" w:lineRule="exact"/>
        <w:ind w:right="1128"/>
        <w:rPr>
          <w:rFonts w:ascii="Arial" w:hAnsi="Arial" w:cs="Arial"/>
          <w:b/>
          <w:bCs/>
        </w:rPr>
      </w:pPr>
    </w:p>
    <w:p w14:paraId="001A174E" w14:textId="7CC12A7A" w:rsidR="006B389D" w:rsidRDefault="001B4DC5" w:rsidP="006B389D">
      <w:pPr>
        <w:widowControl w:val="0"/>
        <w:suppressAutoHyphens/>
        <w:autoSpaceDE w:val="0"/>
        <w:autoSpaceDN w:val="0"/>
        <w:adjustRightInd w:val="0"/>
        <w:spacing w:line="360" w:lineRule="exact"/>
        <w:ind w:right="1128"/>
        <w:rPr>
          <w:rFonts w:ascii="Arial" w:hAnsi="Arial" w:cs="Arial"/>
          <w:sz w:val="22"/>
          <w:szCs w:val="22"/>
        </w:rPr>
      </w:pPr>
      <w:r>
        <w:rPr>
          <w:rFonts w:ascii="Arial" w:hAnsi="Arial" w:cs="Arial"/>
          <w:sz w:val="22"/>
          <w:szCs w:val="22"/>
        </w:rPr>
        <w:t xml:space="preserve">3.265 </w:t>
      </w:r>
      <w:r w:rsidR="006B389D" w:rsidRPr="002B431B">
        <w:rPr>
          <w:rFonts w:ascii="Arial" w:hAnsi="Arial" w:cs="Arial"/>
          <w:sz w:val="22"/>
          <w:szCs w:val="22"/>
        </w:rPr>
        <w:t>Zeichen inklusive Leerzeichen ohne Überschrift</w:t>
      </w:r>
    </w:p>
    <w:p w14:paraId="54AB7278" w14:textId="21B1659B" w:rsidR="0050787E" w:rsidRDefault="006B389D" w:rsidP="00D3340F">
      <w:pPr>
        <w:pBdr>
          <w:bottom w:val="single" w:sz="12" w:space="1" w:color="auto"/>
        </w:pBdr>
        <w:spacing w:line="360" w:lineRule="exact"/>
        <w:ind w:right="1128"/>
        <w:rPr>
          <w:rFonts w:ascii="Arial" w:hAnsi="Arial" w:cs="Arial"/>
        </w:rPr>
      </w:pPr>
      <w:hyperlink r:id="rId11" w:history="1">
        <w:r w:rsidRPr="005D1210">
          <w:rPr>
            <w:rStyle w:val="Hyperlink"/>
            <w:rFonts w:ascii="Arial" w:hAnsi="Arial" w:cs="Arial"/>
          </w:rPr>
          <w:t>www.hottgenroth.de</w:t>
        </w:r>
      </w:hyperlink>
    </w:p>
    <w:p w14:paraId="33F96CBD" w14:textId="77777777" w:rsidR="00155890" w:rsidRDefault="00155890" w:rsidP="00D3340F">
      <w:pPr>
        <w:pBdr>
          <w:bottom w:val="single" w:sz="12" w:space="1" w:color="auto"/>
        </w:pBdr>
        <w:spacing w:line="360" w:lineRule="exact"/>
        <w:ind w:right="1128"/>
        <w:rPr>
          <w:rFonts w:ascii="Arial" w:hAnsi="Arial" w:cs="Arial"/>
        </w:rPr>
      </w:pPr>
    </w:p>
    <w:p w14:paraId="107AE10E" w14:textId="77777777" w:rsidR="00155890" w:rsidRDefault="00155890" w:rsidP="00D3340F">
      <w:pPr>
        <w:pBdr>
          <w:bottom w:val="single" w:sz="12" w:space="1" w:color="auto"/>
        </w:pBdr>
        <w:spacing w:line="360" w:lineRule="exact"/>
        <w:ind w:right="1128"/>
        <w:rPr>
          <w:rFonts w:ascii="Arial" w:hAnsi="Arial" w:cs="Arial"/>
        </w:rPr>
      </w:pPr>
      <w:r w:rsidRPr="00155890">
        <w:rPr>
          <w:rFonts w:ascii="Arial" w:hAnsi="Arial" w:cs="Arial"/>
          <w:b/>
          <w:bCs/>
        </w:rPr>
        <w:t>Abb.1</w:t>
      </w:r>
      <w:r>
        <w:rPr>
          <w:rFonts w:ascii="Arial" w:hAnsi="Arial" w:cs="Arial"/>
        </w:rPr>
        <w:t xml:space="preserve">: </w:t>
      </w:r>
      <w:r w:rsidRPr="00155890">
        <w:rPr>
          <w:rFonts w:ascii="Arial" w:hAnsi="Arial" w:cs="Arial"/>
        </w:rPr>
        <w:t>Messreihen auf einer Höhe ermöglichen präzise Erfassungen von Arbeitsflächen, Schränken und Wandabstände </w:t>
      </w:r>
    </w:p>
    <w:p w14:paraId="5D81642C" w14:textId="6A375C06" w:rsidR="006B389D" w:rsidRDefault="00155890" w:rsidP="00D3340F">
      <w:pPr>
        <w:pBdr>
          <w:bottom w:val="single" w:sz="12" w:space="1" w:color="auto"/>
        </w:pBdr>
        <w:spacing w:line="360" w:lineRule="exact"/>
        <w:ind w:right="1128"/>
        <w:rPr>
          <w:rFonts w:ascii="Arial" w:hAnsi="Arial" w:cs="Arial"/>
        </w:rPr>
      </w:pPr>
      <w:r w:rsidRPr="00155890">
        <w:rPr>
          <w:rFonts w:ascii="Arial" w:hAnsi="Arial" w:cs="Arial"/>
          <w:b/>
          <w:bCs/>
        </w:rPr>
        <w:t>Abb. 2</w:t>
      </w:r>
      <w:r>
        <w:rPr>
          <w:rFonts w:ascii="Arial" w:hAnsi="Arial" w:cs="Arial"/>
        </w:rPr>
        <w:t xml:space="preserve">: </w:t>
      </w:r>
      <w:r w:rsidRPr="00155890">
        <w:rPr>
          <w:rFonts w:ascii="Arial" w:hAnsi="Arial" w:cs="Arial"/>
        </w:rPr>
        <w:t xml:space="preserve">Millimetergenau vermessen mit </w:t>
      </w:r>
      <w:r>
        <w:rPr>
          <w:rFonts w:ascii="Arial" w:hAnsi="Arial" w:cs="Arial"/>
        </w:rPr>
        <w:t xml:space="preserve">dem </w:t>
      </w:r>
      <w:r w:rsidRPr="00155890">
        <w:rPr>
          <w:rFonts w:ascii="Arial" w:hAnsi="Arial" w:cs="Arial"/>
        </w:rPr>
        <w:t xml:space="preserve">3D-Raumscanner </w:t>
      </w:r>
      <w:r>
        <w:rPr>
          <w:rFonts w:ascii="Arial" w:hAnsi="Arial" w:cs="Arial"/>
        </w:rPr>
        <w:t xml:space="preserve">von </w:t>
      </w:r>
      <w:r w:rsidRPr="00155890">
        <w:rPr>
          <w:rFonts w:ascii="Arial" w:hAnsi="Arial" w:cs="Arial"/>
        </w:rPr>
        <w:t>HottScan</w:t>
      </w:r>
      <w:r w:rsidR="006B389D">
        <w:rPr>
          <w:rFonts w:ascii="Arial" w:hAnsi="Arial" w:cs="Arial"/>
        </w:rPr>
        <w:br/>
        <w:t>Autor: Hottgenroth Software AG</w:t>
      </w:r>
    </w:p>
    <w:p w14:paraId="676A4E60" w14:textId="77777777" w:rsidR="00155890" w:rsidRDefault="00155890" w:rsidP="00D3340F">
      <w:pPr>
        <w:pBdr>
          <w:bottom w:val="single" w:sz="12" w:space="1" w:color="auto"/>
        </w:pBdr>
        <w:spacing w:line="360" w:lineRule="exact"/>
        <w:ind w:right="1128"/>
        <w:rPr>
          <w:rFonts w:ascii="Arial" w:hAnsi="Arial" w:cs="Arial"/>
        </w:rPr>
      </w:pPr>
    </w:p>
    <w:p w14:paraId="1E3D95C9" w14:textId="06196843" w:rsidR="00724D39" w:rsidRDefault="006B389D" w:rsidP="002B431B">
      <w:pPr>
        <w:pBdr>
          <w:bottom w:val="single" w:sz="12" w:space="1" w:color="auto"/>
        </w:pBdr>
        <w:spacing w:line="360" w:lineRule="exact"/>
        <w:ind w:right="1128"/>
        <w:rPr>
          <w:rFonts w:ascii="Arial" w:hAnsi="Arial" w:cs="Arial"/>
        </w:rPr>
      </w:pPr>
      <w:r>
        <w:rPr>
          <w:rFonts w:ascii="Arial" w:hAnsi="Arial" w:cs="Arial"/>
        </w:rPr>
        <w:t>Copyright: Hottgenroth Software AG</w:t>
      </w:r>
    </w:p>
    <w:p w14:paraId="4D8567C8" w14:textId="463B9C6A" w:rsidR="00C3792B" w:rsidRPr="009766D0" w:rsidRDefault="00C3792B" w:rsidP="009766D0">
      <w:pPr>
        <w:widowControl w:val="0"/>
        <w:suppressAutoHyphens/>
        <w:autoSpaceDE w:val="0"/>
        <w:autoSpaceDN w:val="0"/>
        <w:adjustRightInd w:val="0"/>
        <w:spacing w:line="360" w:lineRule="exact"/>
        <w:ind w:right="1128"/>
        <w:rPr>
          <w:rFonts w:ascii="Arial" w:hAnsi="Arial" w:cs="Arial"/>
          <w:sz w:val="22"/>
          <w:szCs w:val="22"/>
        </w:rPr>
      </w:pPr>
    </w:p>
    <w:sectPr w:rsidR="00C3792B" w:rsidRPr="009766D0">
      <w:headerReference w:type="default" r:id="rId12"/>
      <w:footerReference w:type="first" r:id="rId13"/>
      <w:pgSz w:w="11906" w:h="16838" w:code="9"/>
      <w:pgMar w:top="1729" w:right="1134" w:bottom="1701" w:left="4105" w:header="1021" w:footer="709"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5ACB7F" w14:textId="77777777" w:rsidR="003B3811" w:rsidRDefault="003B3811">
      <w:r>
        <w:separator/>
      </w:r>
    </w:p>
  </w:endnote>
  <w:endnote w:type="continuationSeparator" w:id="0">
    <w:p w14:paraId="01F14F8D" w14:textId="77777777" w:rsidR="003B3811" w:rsidRDefault="003B38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E36CC" w14:textId="77777777" w:rsidR="00C1593C" w:rsidRDefault="00C1593C">
    <w:pPr>
      <w:pStyle w:val="Fuzeile"/>
      <w:tabs>
        <w:tab w:val="clear" w:pos="4536"/>
        <w:tab w:val="clear" w:pos="9072"/>
        <w:tab w:val="left" w:pos="144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632CFF" w14:textId="77777777" w:rsidR="003B3811" w:rsidRDefault="003B3811">
      <w:r>
        <w:separator/>
      </w:r>
    </w:p>
  </w:footnote>
  <w:footnote w:type="continuationSeparator" w:id="0">
    <w:p w14:paraId="5F29F242" w14:textId="77777777" w:rsidR="003B3811" w:rsidRDefault="003B38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9B56B" w14:textId="77777777" w:rsidR="00C1593C" w:rsidRDefault="00181638">
    <w:pPr>
      <w:pStyle w:val="Kopfzeile"/>
      <w:jc w:val="center"/>
      <w:rPr>
        <w:rFonts w:ascii="Arial" w:hAnsi="Arial" w:cs="Arial"/>
        <w:sz w:val="20"/>
        <w:szCs w:val="20"/>
      </w:rPr>
    </w:pPr>
    <w:r>
      <w:rPr>
        <w:rStyle w:val="Seitenzahl"/>
        <w:rFonts w:ascii="Arial" w:hAnsi="Arial" w:cs="Arial"/>
        <w:sz w:val="20"/>
        <w:szCs w:val="20"/>
      </w:rPr>
      <w:fldChar w:fldCharType="begin"/>
    </w:r>
    <w:r>
      <w:rPr>
        <w:rStyle w:val="Seitenzahl"/>
        <w:rFonts w:ascii="Arial" w:hAnsi="Arial" w:cs="Arial"/>
        <w:sz w:val="20"/>
        <w:szCs w:val="20"/>
      </w:rPr>
      <w:instrText xml:space="preserve"> PAGE </w:instrText>
    </w:r>
    <w:r>
      <w:rPr>
        <w:rStyle w:val="Seitenzahl"/>
        <w:rFonts w:ascii="Arial" w:hAnsi="Arial" w:cs="Arial"/>
        <w:sz w:val="20"/>
        <w:szCs w:val="20"/>
      </w:rPr>
      <w:fldChar w:fldCharType="separate"/>
    </w:r>
    <w:r>
      <w:rPr>
        <w:rStyle w:val="Seitenzahl"/>
        <w:rFonts w:ascii="Arial" w:hAnsi="Arial" w:cs="Arial"/>
        <w:noProof/>
        <w:sz w:val="20"/>
        <w:szCs w:val="20"/>
      </w:rPr>
      <w:t>- 2 -</w:t>
    </w:r>
    <w:r>
      <w:rPr>
        <w:rStyle w:val="Seitenzahl"/>
        <w:rFonts w:ascii="Arial" w:hAnsi="Arial" w:cs="Arial"/>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151804"/>
    <w:multiLevelType w:val="multilevel"/>
    <w:tmpl w:val="EAE86A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07C7DC9"/>
    <w:multiLevelType w:val="hybridMultilevel"/>
    <w:tmpl w:val="B72464D0"/>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35FE20DC"/>
    <w:multiLevelType w:val="hybridMultilevel"/>
    <w:tmpl w:val="71B23844"/>
    <w:lvl w:ilvl="0" w:tplc="B4A47B3E">
      <w:start w:val="2"/>
      <w:numFmt w:val="bullet"/>
      <w:lvlText w:val=""/>
      <w:lvlJc w:val="left"/>
      <w:pPr>
        <w:ind w:left="720" w:hanging="360"/>
      </w:pPr>
      <w:rPr>
        <w:rFonts w:ascii="Symbol" w:eastAsia="Times New Roman"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38104734">
    <w:abstractNumId w:val="2"/>
  </w:num>
  <w:num w:numId="2" w16cid:durableId="643587677">
    <w:abstractNumId w:val="0"/>
  </w:num>
  <w:num w:numId="3" w16cid:durableId="1425528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593C"/>
    <w:rsid w:val="000013D2"/>
    <w:rsid w:val="0000529A"/>
    <w:rsid w:val="00005B6F"/>
    <w:rsid w:val="00015337"/>
    <w:rsid w:val="00022711"/>
    <w:rsid w:val="00050EB1"/>
    <w:rsid w:val="0005685E"/>
    <w:rsid w:val="000609F4"/>
    <w:rsid w:val="0007471E"/>
    <w:rsid w:val="00077172"/>
    <w:rsid w:val="00083754"/>
    <w:rsid w:val="00096193"/>
    <w:rsid w:val="0009622C"/>
    <w:rsid w:val="000B777F"/>
    <w:rsid w:val="000D61AB"/>
    <w:rsid w:val="000E2E8E"/>
    <w:rsid w:val="001105CD"/>
    <w:rsid w:val="00115644"/>
    <w:rsid w:val="001360F0"/>
    <w:rsid w:val="0014185A"/>
    <w:rsid w:val="00141BB4"/>
    <w:rsid w:val="00155890"/>
    <w:rsid w:val="00162413"/>
    <w:rsid w:val="00166FF8"/>
    <w:rsid w:val="00181638"/>
    <w:rsid w:val="001B4DC5"/>
    <w:rsid w:val="001C3522"/>
    <w:rsid w:val="001D1BE1"/>
    <w:rsid w:val="001D50B6"/>
    <w:rsid w:val="001F339C"/>
    <w:rsid w:val="002148A7"/>
    <w:rsid w:val="00223CED"/>
    <w:rsid w:val="00226C79"/>
    <w:rsid w:val="002327B9"/>
    <w:rsid w:val="0023355D"/>
    <w:rsid w:val="00256790"/>
    <w:rsid w:val="00257A50"/>
    <w:rsid w:val="0026081A"/>
    <w:rsid w:val="002611C3"/>
    <w:rsid w:val="00266BD9"/>
    <w:rsid w:val="002713C4"/>
    <w:rsid w:val="002B431B"/>
    <w:rsid w:val="002C2513"/>
    <w:rsid w:val="002C68A7"/>
    <w:rsid w:val="002D1C18"/>
    <w:rsid w:val="002D3351"/>
    <w:rsid w:val="002D4FF8"/>
    <w:rsid w:val="00303B9F"/>
    <w:rsid w:val="00310E94"/>
    <w:rsid w:val="00342E6D"/>
    <w:rsid w:val="0037153C"/>
    <w:rsid w:val="00372A89"/>
    <w:rsid w:val="00376667"/>
    <w:rsid w:val="00377035"/>
    <w:rsid w:val="00390128"/>
    <w:rsid w:val="003A1873"/>
    <w:rsid w:val="003A2167"/>
    <w:rsid w:val="003A418E"/>
    <w:rsid w:val="003B3811"/>
    <w:rsid w:val="003D593F"/>
    <w:rsid w:val="003E5878"/>
    <w:rsid w:val="003F5DA8"/>
    <w:rsid w:val="004146A5"/>
    <w:rsid w:val="00430A94"/>
    <w:rsid w:val="0044255D"/>
    <w:rsid w:val="00450CE9"/>
    <w:rsid w:val="00456994"/>
    <w:rsid w:val="004610C1"/>
    <w:rsid w:val="00465EB1"/>
    <w:rsid w:val="00471A08"/>
    <w:rsid w:val="00483914"/>
    <w:rsid w:val="004928A5"/>
    <w:rsid w:val="0049412D"/>
    <w:rsid w:val="00495668"/>
    <w:rsid w:val="004A2B21"/>
    <w:rsid w:val="004B6228"/>
    <w:rsid w:val="004D7815"/>
    <w:rsid w:val="004F6081"/>
    <w:rsid w:val="00507139"/>
    <w:rsid w:val="0050787E"/>
    <w:rsid w:val="005144CB"/>
    <w:rsid w:val="00516ACF"/>
    <w:rsid w:val="0052434C"/>
    <w:rsid w:val="00534DEC"/>
    <w:rsid w:val="005362D7"/>
    <w:rsid w:val="0055088D"/>
    <w:rsid w:val="005928AB"/>
    <w:rsid w:val="00592D14"/>
    <w:rsid w:val="005A1C2C"/>
    <w:rsid w:val="005A601D"/>
    <w:rsid w:val="005A7286"/>
    <w:rsid w:val="005E6E50"/>
    <w:rsid w:val="00601247"/>
    <w:rsid w:val="00603AB8"/>
    <w:rsid w:val="006134AA"/>
    <w:rsid w:val="0061415B"/>
    <w:rsid w:val="0061623F"/>
    <w:rsid w:val="006248D2"/>
    <w:rsid w:val="00646A83"/>
    <w:rsid w:val="00652BE1"/>
    <w:rsid w:val="006657E8"/>
    <w:rsid w:val="00692195"/>
    <w:rsid w:val="00692DA7"/>
    <w:rsid w:val="006A2CD0"/>
    <w:rsid w:val="006B389D"/>
    <w:rsid w:val="006E4FF0"/>
    <w:rsid w:val="006E5978"/>
    <w:rsid w:val="006F593B"/>
    <w:rsid w:val="00700D8D"/>
    <w:rsid w:val="0070757D"/>
    <w:rsid w:val="00724D39"/>
    <w:rsid w:val="0074275D"/>
    <w:rsid w:val="00745624"/>
    <w:rsid w:val="00745664"/>
    <w:rsid w:val="007835D5"/>
    <w:rsid w:val="00795A73"/>
    <w:rsid w:val="007B268A"/>
    <w:rsid w:val="007B3653"/>
    <w:rsid w:val="00822003"/>
    <w:rsid w:val="008442EF"/>
    <w:rsid w:val="00860969"/>
    <w:rsid w:val="00862C62"/>
    <w:rsid w:val="00867BA2"/>
    <w:rsid w:val="00871C13"/>
    <w:rsid w:val="00871C26"/>
    <w:rsid w:val="00876DB6"/>
    <w:rsid w:val="00882368"/>
    <w:rsid w:val="008A7084"/>
    <w:rsid w:val="008D298D"/>
    <w:rsid w:val="008D51DC"/>
    <w:rsid w:val="008D7F85"/>
    <w:rsid w:val="00945346"/>
    <w:rsid w:val="00963F20"/>
    <w:rsid w:val="009766D0"/>
    <w:rsid w:val="0099533B"/>
    <w:rsid w:val="009A2402"/>
    <w:rsid w:val="009A4946"/>
    <w:rsid w:val="009B251D"/>
    <w:rsid w:val="00A0786F"/>
    <w:rsid w:val="00A118CC"/>
    <w:rsid w:val="00A20D6D"/>
    <w:rsid w:val="00A21FA6"/>
    <w:rsid w:val="00A301E0"/>
    <w:rsid w:val="00A3628C"/>
    <w:rsid w:val="00A4236B"/>
    <w:rsid w:val="00A50725"/>
    <w:rsid w:val="00AC679F"/>
    <w:rsid w:val="00AE5025"/>
    <w:rsid w:val="00AF5A39"/>
    <w:rsid w:val="00AF6EC5"/>
    <w:rsid w:val="00B017A4"/>
    <w:rsid w:val="00B11456"/>
    <w:rsid w:val="00B169C7"/>
    <w:rsid w:val="00B176E3"/>
    <w:rsid w:val="00B341C7"/>
    <w:rsid w:val="00B342F4"/>
    <w:rsid w:val="00B47BA7"/>
    <w:rsid w:val="00B7465C"/>
    <w:rsid w:val="00B801BC"/>
    <w:rsid w:val="00BB4241"/>
    <w:rsid w:val="00BC665E"/>
    <w:rsid w:val="00C1213E"/>
    <w:rsid w:val="00C1593C"/>
    <w:rsid w:val="00C15AAA"/>
    <w:rsid w:val="00C16908"/>
    <w:rsid w:val="00C3792B"/>
    <w:rsid w:val="00C4304D"/>
    <w:rsid w:val="00C57990"/>
    <w:rsid w:val="00C57A88"/>
    <w:rsid w:val="00C6280F"/>
    <w:rsid w:val="00C66D66"/>
    <w:rsid w:val="00C6790E"/>
    <w:rsid w:val="00CA03DB"/>
    <w:rsid w:val="00CB4634"/>
    <w:rsid w:val="00CD677E"/>
    <w:rsid w:val="00CF4F58"/>
    <w:rsid w:val="00D01B88"/>
    <w:rsid w:val="00D02183"/>
    <w:rsid w:val="00D04A7E"/>
    <w:rsid w:val="00D12D8F"/>
    <w:rsid w:val="00D3340F"/>
    <w:rsid w:val="00D54481"/>
    <w:rsid w:val="00D635A3"/>
    <w:rsid w:val="00D71FEF"/>
    <w:rsid w:val="00D747A9"/>
    <w:rsid w:val="00D74FDE"/>
    <w:rsid w:val="00D8728C"/>
    <w:rsid w:val="00D91FDF"/>
    <w:rsid w:val="00DB049E"/>
    <w:rsid w:val="00DE5573"/>
    <w:rsid w:val="00DF18D2"/>
    <w:rsid w:val="00E16D93"/>
    <w:rsid w:val="00E20310"/>
    <w:rsid w:val="00E414D7"/>
    <w:rsid w:val="00E459AB"/>
    <w:rsid w:val="00E4616E"/>
    <w:rsid w:val="00E51979"/>
    <w:rsid w:val="00E53D95"/>
    <w:rsid w:val="00E77967"/>
    <w:rsid w:val="00E94BCD"/>
    <w:rsid w:val="00EA5D08"/>
    <w:rsid w:val="00EB6945"/>
    <w:rsid w:val="00EC74CC"/>
    <w:rsid w:val="00ED7290"/>
    <w:rsid w:val="00EE32CE"/>
    <w:rsid w:val="00EF4F53"/>
    <w:rsid w:val="00EF54C8"/>
    <w:rsid w:val="00EF76C7"/>
    <w:rsid w:val="00F06415"/>
    <w:rsid w:val="00F33524"/>
    <w:rsid w:val="00F5319B"/>
    <w:rsid w:val="00F54A92"/>
    <w:rsid w:val="00F60F51"/>
    <w:rsid w:val="00F63CA4"/>
    <w:rsid w:val="00F63CA5"/>
    <w:rsid w:val="00F6511D"/>
    <w:rsid w:val="00F70A9C"/>
    <w:rsid w:val="00F735C1"/>
    <w:rsid w:val="00F73928"/>
    <w:rsid w:val="00F8010F"/>
    <w:rsid w:val="00F94550"/>
    <w:rsid w:val="00F962C8"/>
    <w:rsid w:val="00FA0C98"/>
    <w:rsid w:val="00FA2470"/>
    <w:rsid w:val="00FC5679"/>
    <w:rsid w:val="00FD33C2"/>
    <w:rsid w:val="202CE32C"/>
    <w:rsid w:val="359C9C66"/>
    <w:rsid w:val="3AD75B73"/>
    <w:rsid w:val="45A6F9E7"/>
    <w:rsid w:val="4A98ED5A"/>
    <w:rsid w:val="4D278480"/>
  </w:rsids>
  <m:mathPr>
    <m:mathFont m:val="Cambria Math"/>
    <m:brkBin m:val="before"/>
    <m:brkBinSub m:val="--"/>
    <m:smallFrac m:val="0"/>
    <m:dispDef/>
    <m:lMargin m:val="0"/>
    <m:rMargin m:val="0"/>
    <m:defJc m:val="centerGroup"/>
    <m:wrapIndent m:val="1440"/>
    <m:intLim m:val="subSup"/>
    <m:naryLim m:val="undOvr"/>
  </m:mathPr>
  <w:themeFontLang w:val="de-DE"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FAC299"/>
  <w15:chartTrackingRefBased/>
  <w15:docId w15:val="{32874C0B-B9A5-43E2-A4C1-F26C1DCD92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5088D"/>
    <w:rPr>
      <w:rFonts w:ascii="Times New Roman" w:eastAsia="Times New Roman" w:hAnsi="Times New Roman"/>
      <w:sz w:val="24"/>
      <w:szCs w:val="24"/>
    </w:rPr>
  </w:style>
  <w:style w:type="paragraph" w:styleId="berschrift1">
    <w:name w:val="heading 1"/>
    <w:basedOn w:val="Standard"/>
    <w:next w:val="Standard"/>
    <w:link w:val="berschrift1Zchn"/>
    <w:qFormat/>
    <w:pPr>
      <w:keepNext/>
      <w:outlineLvl w:val="0"/>
    </w:pPr>
    <w:rPr>
      <w:rFonts w:ascii="Verdana" w:hAnsi="Verdana"/>
      <w:b/>
      <w:bCs/>
      <w:u w:val="single"/>
    </w:rPr>
  </w:style>
  <w:style w:type="paragraph" w:styleId="berschrift2">
    <w:name w:val="heading 2"/>
    <w:basedOn w:val="Standard"/>
    <w:next w:val="Standard"/>
    <w:link w:val="berschrift2Zchn"/>
    <w:uiPriority w:val="9"/>
    <w:semiHidden/>
    <w:unhideWhenUsed/>
    <w:qFormat/>
    <w:rsid w:val="00465EB1"/>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next w:val="Standard"/>
    <w:link w:val="berschrift3Zchn"/>
    <w:uiPriority w:val="9"/>
    <w:semiHidden/>
    <w:unhideWhenUsed/>
    <w:qFormat/>
    <w:rsid w:val="00465EB1"/>
    <w:pPr>
      <w:keepNext/>
      <w:keepLines/>
      <w:spacing w:before="40"/>
      <w:outlineLvl w:val="2"/>
    </w:pPr>
    <w:rPr>
      <w:rFonts w:asciiTheme="majorHAnsi" w:eastAsiaTheme="majorEastAsia" w:hAnsiTheme="majorHAnsi" w:cstheme="majorBidi"/>
      <w:color w:val="1F4D78" w:themeColor="accent1" w:themeShade="7F"/>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Pr>
      <w:color w:val="0000FF"/>
      <w:u w:val="single"/>
    </w:rPr>
  </w:style>
  <w:style w:type="paragraph" w:styleId="Textkrper">
    <w:name w:val="Body Text"/>
    <w:basedOn w:val="Standard"/>
    <w:link w:val="TextkrperZchn"/>
    <w:pPr>
      <w:spacing w:line="360" w:lineRule="exact"/>
      <w:jc w:val="both"/>
    </w:pPr>
    <w:rPr>
      <w:rFonts w:ascii="Verdana" w:hAnsi="Verdana"/>
    </w:rPr>
  </w:style>
  <w:style w:type="character" w:customStyle="1" w:styleId="TextkrperZchn">
    <w:name w:val="Textkörper Zchn"/>
    <w:link w:val="Textkrper"/>
    <w:rPr>
      <w:rFonts w:ascii="Verdana" w:eastAsia="Times New Roman" w:hAnsi="Verdana" w:cs="Times New Roman"/>
      <w:sz w:val="24"/>
      <w:szCs w:val="24"/>
      <w:lang w:eastAsia="de-DE"/>
    </w:rPr>
  </w:style>
  <w:style w:type="paragraph" w:styleId="Sprechblasentext">
    <w:name w:val="Balloon Text"/>
    <w:basedOn w:val="Standard"/>
    <w:link w:val="SprechblasentextZchn"/>
    <w:semiHidden/>
    <w:rPr>
      <w:rFonts w:ascii="Tahoma" w:hAnsi="Tahoma" w:cs="Tahoma"/>
      <w:sz w:val="16"/>
      <w:szCs w:val="16"/>
    </w:rPr>
  </w:style>
  <w:style w:type="character" w:customStyle="1" w:styleId="SprechblasentextZchn">
    <w:name w:val="Sprechblasentext Zchn"/>
    <w:link w:val="Sprechblasentext"/>
    <w:semiHidden/>
    <w:rPr>
      <w:rFonts w:ascii="Tahoma" w:eastAsia="Times New Roman" w:hAnsi="Tahoma" w:cs="Tahoma"/>
      <w:sz w:val="16"/>
      <w:szCs w:val="16"/>
      <w:lang w:eastAsia="de-DE"/>
    </w:rPr>
  </w:style>
  <w:style w:type="paragraph" w:styleId="Kopfzeile">
    <w:name w:val="header"/>
    <w:basedOn w:val="Standard"/>
    <w:link w:val="KopfzeileZchn"/>
    <w:pPr>
      <w:tabs>
        <w:tab w:val="center" w:pos="4536"/>
        <w:tab w:val="right" w:pos="9072"/>
      </w:tabs>
    </w:pPr>
  </w:style>
  <w:style w:type="character" w:customStyle="1" w:styleId="KopfzeileZchn">
    <w:name w:val="Kopfzeile Zchn"/>
    <w:link w:val="Kopfzeile"/>
    <w:rPr>
      <w:rFonts w:ascii="Times New Roman" w:eastAsia="Times New Roman" w:hAnsi="Times New Roman" w:cs="Times New Roman"/>
      <w:sz w:val="24"/>
      <w:szCs w:val="24"/>
      <w:lang w:eastAsia="de-DE"/>
    </w:rPr>
  </w:style>
  <w:style w:type="character" w:styleId="Seitenzahl">
    <w:name w:val="page number"/>
  </w:style>
  <w:style w:type="paragraph" w:styleId="Fuzeile">
    <w:name w:val="footer"/>
    <w:basedOn w:val="Standard"/>
    <w:link w:val="FuzeileZchn"/>
    <w:uiPriority w:val="99"/>
    <w:unhideWhenUsed/>
    <w:pPr>
      <w:tabs>
        <w:tab w:val="center" w:pos="4536"/>
        <w:tab w:val="right" w:pos="9072"/>
      </w:tabs>
    </w:pPr>
  </w:style>
  <w:style w:type="character" w:customStyle="1" w:styleId="FuzeileZchn">
    <w:name w:val="Fußzeile Zchn"/>
    <w:link w:val="Fuzeile"/>
    <w:uiPriority w:val="99"/>
    <w:rPr>
      <w:rFonts w:ascii="Times New Roman" w:eastAsia="Times New Roman" w:hAnsi="Times New Roman"/>
      <w:sz w:val="24"/>
      <w:szCs w:val="24"/>
    </w:rPr>
  </w:style>
  <w:style w:type="character" w:customStyle="1" w:styleId="berschrift1Zchn">
    <w:name w:val="Überschrift 1 Zchn"/>
    <w:basedOn w:val="Absatz-Standardschriftart"/>
    <w:link w:val="berschrift1"/>
    <w:rPr>
      <w:rFonts w:ascii="Verdana" w:eastAsia="Times New Roman" w:hAnsi="Verdana"/>
      <w:b/>
      <w:bCs/>
      <w:sz w:val="24"/>
      <w:szCs w:val="24"/>
      <w:u w:val="single"/>
    </w:rPr>
  </w:style>
  <w:style w:type="paragraph" w:styleId="StandardWeb">
    <w:name w:val="Normal (Web)"/>
    <w:basedOn w:val="Standard"/>
    <w:uiPriority w:val="99"/>
    <w:unhideWhenUsed/>
    <w:pPr>
      <w:spacing w:before="100" w:beforeAutospacing="1" w:after="100" w:afterAutospacing="1"/>
    </w:pPr>
  </w:style>
  <w:style w:type="paragraph" w:customStyle="1" w:styleId="AbsatzFett">
    <w:name w:val="Absatz Fett"/>
    <w:rsid w:val="00465EB1"/>
    <w:pPr>
      <w:keepNext/>
      <w:widowControl w:val="0"/>
      <w:spacing w:before="240" w:after="80"/>
    </w:pPr>
    <w:rPr>
      <w:rFonts w:ascii="Courier" w:eastAsia="Times New Roman" w:hAnsi="Courier"/>
      <w:b/>
      <w:snapToGrid w:val="0"/>
      <w:sz w:val="24"/>
    </w:rPr>
  </w:style>
  <w:style w:type="character" w:customStyle="1" w:styleId="berschrift2Zchn">
    <w:name w:val="Überschrift 2 Zchn"/>
    <w:basedOn w:val="Absatz-Standardschriftart"/>
    <w:link w:val="berschrift2"/>
    <w:uiPriority w:val="9"/>
    <w:semiHidden/>
    <w:rsid w:val="00465EB1"/>
    <w:rPr>
      <w:rFonts w:asciiTheme="majorHAnsi" w:eastAsiaTheme="majorEastAsia" w:hAnsiTheme="majorHAnsi" w:cstheme="majorBidi"/>
      <w:color w:val="2E74B5" w:themeColor="accent1" w:themeShade="BF"/>
      <w:sz w:val="26"/>
      <w:szCs w:val="26"/>
    </w:rPr>
  </w:style>
  <w:style w:type="character" w:customStyle="1" w:styleId="berschrift3Zchn">
    <w:name w:val="Überschrift 3 Zchn"/>
    <w:basedOn w:val="Absatz-Standardschriftart"/>
    <w:link w:val="berschrift3"/>
    <w:uiPriority w:val="9"/>
    <w:semiHidden/>
    <w:rsid w:val="00465EB1"/>
    <w:rPr>
      <w:rFonts w:asciiTheme="majorHAnsi" w:eastAsiaTheme="majorEastAsia" w:hAnsiTheme="majorHAnsi" w:cstheme="majorBidi"/>
      <w:color w:val="1F4D78" w:themeColor="accent1" w:themeShade="7F"/>
      <w:sz w:val="24"/>
      <w:szCs w:val="24"/>
    </w:rPr>
  </w:style>
  <w:style w:type="character" w:styleId="NichtaufgelsteErwhnung">
    <w:name w:val="Unresolved Mention"/>
    <w:basedOn w:val="Absatz-Standardschriftart"/>
    <w:uiPriority w:val="99"/>
    <w:semiHidden/>
    <w:unhideWhenUsed/>
    <w:rsid w:val="006B389D"/>
    <w:rPr>
      <w:color w:val="605E5C"/>
      <w:shd w:val="clear" w:color="auto" w:fill="E1DFDD"/>
    </w:rPr>
  </w:style>
  <w:style w:type="paragraph" w:styleId="Listenabsatz">
    <w:name w:val="List Paragraph"/>
    <w:basedOn w:val="Standard"/>
    <w:uiPriority w:val="34"/>
    <w:qFormat/>
    <w:rsid w:val="00E4616E"/>
    <w:pPr>
      <w:ind w:left="720"/>
      <w:contextualSpacing/>
    </w:pPr>
  </w:style>
  <w:style w:type="paragraph" w:styleId="berarbeitung">
    <w:name w:val="Revision"/>
    <w:hidden/>
    <w:uiPriority w:val="99"/>
    <w:semiHidden/>
    <w:rsid w:val="00C15AAA"/>
    <w:rPr>
      <w:rFonts w:ascii="Times New Roman" w:eastAsia="Times New Roman" w:hAnsi="Times New Roman"/>
      <w:sz w:val="24"/>
      <w:szCs w:val="24"/>
    </w:rPr>
  </w:style>
  <w:style w:type="character" w:styleId="Kommentarzeichen">
    <w:name w:val="annotation reference"/>
    <w:basedOn w:val="Absatz-Standardschriftart"/>
    <w:uiPriority w:val="99"/>
    <w:semiHidden/>
    <w:unhideWhenUsed/>
    <w:rsid w:val="00C16908"/>
    <w:rPr>
      <w:sz w:val="16"/>
      <w:szCs w:val="16"/>
    </w:rPr>
  </w:style>
  <w:style w:type="paragraph" w:styleId="Kommentartext">
    <w:name w:val="annotation text"/>
    <w:basedOn w:val="Standard"/>
    <w:link w:val="KommentartextZchn"/>
    <w:uiPriority w:val="99"/>
    <w:unhideWhenUsed/>
    <w:rsid w:val="00C16908"/>
    <w:rPr>
      <w:sz w:val="20"/>
      <w:szCs w:val="20"/>
    </w:rPr>
  </w:style>
  <w:style w:type="character" w:customStyle="1" w:styleId="KommentartextZchn">
    <w:name w:val="Kommentartext Zchn"/>
    <w:basedOn w:val="Absatz-Standardschriftart"/>
    <w:link w:val="Kommentartext"/>
    <w:uiPriority w:val="99"/>
    <w:rsid w:val="00C16908"/>
    <w:rPr>
      <w:rFonts w:ascii="Times New Roman" w:eastAsia="Times New Roman" w:hAnsi="Times New Roman"/>
    </w:rPr>
  </w:style>
  <w:style w:type="paragraph" w:styleId="Kommentarthema">
    <w:name w:val="annotation subject"/>
    <w:basedOn w:val="Kommentartext"/>
    <w:next w:val="Kommentartext"/>
    <w:link w:val="KommentarthemaZchn"/>
    <w:uiPriority w:val="99"/>
    <w:semiHidden/>
    <w:unhideWhenUsed/>
    <w:rsid w:val="00C16908"/>
    <w:rPr>
      <w:b/>
      <w:bCs/>
    </w:rPr>
  </w:style>
  <w:style w:type="character" w:customStyle="1" w:styleId="KommentarthemaZchn">
    <w:name w:val="Kommentarthema Zchn"/>
    <w:basedOn w:val="KommentartextZchn"/>
    <w:link w:val="Kommentarthema"/>
    <w:uiPriority w:val="99"/>
    <w:semiHidden/>
    <w:rsid w:val="00C16908"/>
    <w:rPr>
      <w:rFonts w:ascii="Times New Roman" w:eastAsia="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927968">
      <w:bodyDiv w:val="1"/>
      <w:marLeft w:val="0"/>
      <w:marRight w:val="0"/>
      <w:marTop w:val="0"/>
      <w:marBottom w:val="0"/>
      <w:divBdr>
        <w:top w:val="none" w:sz="0" w:space="0" w:color="auto"/>
        <w:left w:val="none" w:sz="0" w:space="0" w:color="auto"/>
        <w:bottom w:val="none" w:sz="0" w:space="0" w:color="auto"/>
        <w:right w:val="none" w:sz="0" w:space="0" w:color="auto"/>
      </w:divBdr>
    </w:div>
    <w:div w:id="261763313">
      <w:bodyDiv w:val="1"/>
      <w:marLeft w:val="0"/>
      <w:marRight w:val="0"/>
      <w:marTop w:val="0"/>
      <w:marBottom w:val="0"/>
      <w:divBdr>
        <w:top w:val="none" w:sz="0" w:space="0" w:color="auto"/>
        <w:left w:val="none" w:sz="0" w:space="0" w:color="auto"/>
        <w:bottom w:val="none" w:sz="0" w:space="0" w:color="auto"/>
        <w:right w:val="none" w:sz="0" w:space="0" w:color="auto"/>
      </w:divBdr>
    </w:div>
    <w:div w:id="306282213">
      <w:bodyDiv w:val="1"/>
      <w:marLeft w:val="0"/>
      <w:marRight w:val="0"/>
      <w:marTop w:val="0"/>
      <w:marBottom w:val="0"/>
      <w:divBdr>
        <w:top w:val="none" w:sz="0" w:space="0" w:color="auto"/>
        <w:left w:val="none" w:sz="0" w:space="0" w:color="auto"/>
        <w:bottom w:val="none" w:sz="0" w:space="0" w:color="auto"/>
        <w:right w:val="none" w:sz="0" w:space="0" w:color="auto"/>
      </w:divBdr>
    </w:div>
    <w:div w:id="325129827">
      <w:bodyDiv w:val="1"/>
      <w:marLeft w:val="0"/>
      <w:marRight w:val="0"/>
      <w:marTop w:val="0"/>
      <w:marBottom w:val="0"/>
      <w:divBdr>
        <w:top w:val="none" w:sz="0" w:space="0" w:color="auto"/>
        <w:left w:val="none" w:sz="0" w:space="0" w:color="auto"/>
        <w:bottom w:val="none" w:sz="0" w:space="0" w:color="auto"/>
        <w:right w:val="none" w:sz="0" w:space="0" w:color="auto"/>
      </w:divBdr>
      <w:divsChild>
        <w:div w:id="2059359559">
          <w:marLeft w:val="0"/>
          <w:marRight w:val="0"/>
          <w:marTop w:val="0"/>
          <w:marBottom w:val="0"/>
          <w:divBdr>
            <w:top w:val="none" w:sz="0" w:space="0" w:color="auto"/>
            <w:left w:val="none" w:sz="0" w:space="0" w:color="auto"/>
            <w:bottom w:val="none" w:sz="0" w:space="0" w:color="auto"/>
            <w:right w:val="none" w:sz="0" w:space="0" w:color="auto"/>
          </w:divBdr>
          <w:divsChild>
            <w:div w:id="643656421">
              <w:marLeft w:val="0"/>
              <w:marRight w:val="0"/>
              <w:marTop w:val="0"/>
              <w:marBottom w:val="0"/>
              <w:divBdr>
                <w:top w:val="none" w:sz="0" w:space="0" w:color="auto"/>
                <w:left w:val="none" w:sz="0" w:space="0" w:color="auto"/>
                <w:bottom w:val="none" w:sz="0" w:space="0" w:color="auto"/>
                <w:right w:val="none" w:sz="0" w:space="0" w:color="auto"/>
              </w:divBdr>
              <w:divsChild>
                <w:div w:id="641929278">
                  <w:marLeft w:val="0"/>
                  <w:marRight w:val="0"/>
                  <w:marTop w:val="0"/>
                  <w:marBottom w:val="0"/>
                  <w:divBdr>
                    <w:top w:val="none" w:sz="0" w:space="0" w:color="auto"/>
                    <w:left w:val="none" w:sz="0" w:space="0" w:color="auto"/>
                    <w:bottom w:val="none" w:sz="0" w:space="0" w:color="auto"/>
                    <w:right w:val="none" w:sz="0" w:space="0" w:color="auto"/>
                  </w:divBdr>
                  <w:divsChild>
                    <w:div w:id="628779420">
                      <w:marLeft w:val="0"/>
                      <w:marRight w:val="0"/>
                      <w:marTop w:val="0"/>
                      <w:marBottom w:val="0"/>
                      <w:divBdr>
                        <w:top w:val="none" w:sz="0" w:space="0" w:color="auto"/>
                        <w:left w:val="none" w:sz="0" w:space="0" w:color="auto"/>
                        <w:bottom w:val="none" w:sz="0" w:space="0" w:color="auto"/>
                        <w:right w:val="none" w:sz="0" w:space="0" w:color="auto"/>
                      </w:divBdr>
                      <w:divsChild>
                        <w:div w:id="1294406461">
                          <w:marLeft w:val="0"/>
                          <w:marRight w:val="0"/>
                          <w:marTop w:val="0"/>
                          <w:marBottom w:val="0"/>
                          <w:divBdr>
                            <w:top w:val="none" w:sz="0" w:space="0" w:color="auto"/>
                            <w:left w:val="none" w:sz="0" w:space="0" w:color="auto"/>
                            <w:bottom w:val="none" w:sz="0" w:space="0" w:color="auto"/>
                            <w:right w:val="none" w:sz="0" w:space="0" w:color="auto"/>
                          </w:divBdr>
                          <w:divsChild>
                            <w:div w:id="151067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0274493">
      <w:bodyDiv w:val="1"/>
      <w:marLeft w:val="0"/>
      <w:marRight w:val="0"/>
      <w:marTop w:val="0"/>
      <w:marBottom w:val="0"/>
      <w:divBdr>
        <w:top w:val="none" w:sz="0" w:space="0" w:color="auto"/>
        <w:left w:val="none" w:sz="0" w:space="0" w:color="auto"/>
        <w:bottom w:val="none" w:sz="0" w:space="0" w:color="auto"/>
        <w:right w:val="none" w:sz="0" w:space="0" w:color="auto"/>
      </w:divBdr>
    </w:div>
    <w:div w:id="1061637913">
      <w:bodyDiv w:val="1"/>
      <w:marLeft w:val="0"/>
      <w:marRight w:val="0"/>
      <w:marTop w:val="0"/>
      <w:marBottom w:val="0"/>
      <w:divBdr>
        <w:top w:val="none" w:sz="0" w:space="0" w:color="auto"/>
        <w:left w:val="none" w:sz="0" w:space="0" w:color="auto"/>
        <w:bottom w:val="none" w:sz="0" w:space="0" w:color="auto"/>
        <w:right w:val="none" w:sz="0" w:space="0" w:color="auto"/>
      </w:divBdr>
    </w:div>
    <w:div w:id="1065564363">
      <w:bodyDiv w:val="1"/>
      <w:marLeft w:val="0"/>
      <w:marRight w:val="0"/>
      <w:marTop w:val="0"/>
      <w:marBottom w:val="0"/>
      <w:divBdr>
        <w:top w:val="none" w:sz="0" w:space="0" w:color="auto"/>
        <w:left w:val="none" w:sz="0" w:space="0" w:color="auto"/>
        <w:bottom w:val="none" w:sz="0" w:space="0" w:color="auto"/>
        <w:right w:val="none" w:sz="0" w:space="0" w:color="auto"/>
      </w:divBdr>
    </w:div>
    <w:div w:id="1078405820">
      <w:bodyDiv w:val="1"/>
      <w:marLeft w:val="0"/>
      <w:marRight w:val="0"/>
      <w:marTop w:val="0"/>
      <w:marBottom w:val="0"/>
      <w:divBdr>
        <w:top w:val="none" w:sz="0" w:space="0" w:color="auto"/>
        <w:left w:val="none" w:sz="0" w:space="0" w:color="auto"/>
        <w:bottom w:val="none" w:sz="0" w:space="0" w:color="auto"/>
        <w:right w:val="none" w:sz="0" w:space="0" w:color="auto"/>
      </w:divBdr>
    </w:div>
    <w:div w:id="1097599888">
      <w:bodyDiv w:val="1"/>
      <w:marLeft w:val="0"/>
      <w:marRight w:val="0"/>
      <w:marTop w:val="0"/>
      <w:marBottom w:val="0"/>
      <w:divBdr>
        <w:top w:val="none" w:sz="0" w:space="0" w:color="auto"/>
        <w:left w:val="none" w:sz="0" w:space="0" w:color="auto"/>
        <w:bottom w:val="none" w:sz="0" w:space="0" w:color="auto"/>
        <w:right w:val="none" w:sz="0" w:space="0" w:color="auto"/>
      </w:divBdr>
      <w:divsChild>
        <w:div w:id="727873749">
          <w:marLeft w:val="0"/>
          <w:marRight w:val="0"/>
          <w:marTop w:val="0"/>
          <w:marBottom w:val="0"/>
          <w:divBdr>
            <w:top w:val="none" w:sz="0" w:space="0" w:color="auto"/>
            <w:left w:val="none" w:sz="0" w:space="0" w:color="auto"/>
            <w:bottom w:val="none" w:sz="0" w:space="0" w:color="auto"/>
            <w:right w:val="none" w:sz="0" w:space="0" w:color="auto"/>
          </w:divBdr>
          <w:divsChild>
            <w:div w:id="636305140">
              <w:marLeft w:val="0"/>
              <w:marRight w:val="0"/>
              <w:marTop w:val="0"/>
              <w:marBottom w:val="0"/>
              <w:divBdr>
                <w:top w:val="none" w:sz="0" w:space="0" w:color="auto"/>
                <w:left w:val="none" w:sz="0" w:space="0" w:color="auto"/>
                <w:bottom w:val="none" w:sz="0" w:space="0" w:color="auto"/>
                <w:right w:val="none" w:sz="0" w:space="0" w:color="auto"/>
              </w:divBdr>
              <w:divsChild>
                <w:div w:id="2071421089">
                  <w:marLeft w:val="0"/>
                  <w:marRight w:val="0"/>
                  <w:marTop w:val="0"/>
                  <w:marBottom w:val="0"/>
                  <w:divBdr>
                    <w:top w:val="none" w:sz="0" w:space="0" w:color="auto"/>
                    <w:left w:val="none" w:sz="0" w:space="0" w:color="auto"/>
                    <w:bottom w:val="none" w:sz="0" w:space="0" w:color="auto"/>
                    <w:right w:val="none" w:sz="0" w:space="0" w:color="auto"/>
                  </w:divBdr>
                  <w:divsChild>
                    <w:div w:id="1158614557">
                      <w:marLeft w:val="0"/>
                      <w:marRight w:val="0"/>
                      <w:marTop w:val="0"/>
                      <w:marBottom w:val="0"/>
                      <w:divBdr>
                        <w:top w:val="none" w:sz="0" w:space="0" w:color="auto"/>
                        <w:left w:val="none" w:sz="0" w:space="0" w:color="auto"/>
                        <w:bottom w:val="none" w:sz="0" w:space="0" w:color="auto"/>
                        <w:right w:val="none" w:sz="0" w:space="0" w:color="auto"/>
                      </w:divBdr>
                      <w:divsChild>
                        <w:div w:id="256060377">
                          <w:marLeft w:val="0"/>
                          <w:marRight w:val="0"/>
                          <w:marTop w:val="0"/>
                          <w:marBottom w:val="0"/>
                          <w:divBdr>
                            <w:top w:val="none" w:sz="0" w:space="0" w:color="auto"/>
                            <w:left w:val="none" w:sz="0" w:space="0" w:color="auto"/>
                            <w:bottom w:val="none" w:sz="0" w:space="0" w:color="auto"/>
                            <w:right w:val="none" w:sz="0" w:space="0" w:color="auto"/>
                          </w:divBdr>
                          <w:divsChild>
                            <w:div w:id="87539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6972130">
      <w:bodyDiv w:val="1"/>
      <w:marLeft w:val="0"/>
      <w:marRight w:val="0"/>
      <w:marTop w:val="0"/>
      <w:marBottom w:val="0"/>
      <w:divBdr>
        <w:top w:val="none" w:sz="0" w:space="0" w:color="auto"/>
        <w:left w:val="none" w:sz="0" w:space="0" w:color="auto"/>
        <w:bottom w:val="none" w:sz="0" w:space="0" w:color="auto"/>
        <w:right w:val="none" w:sz="0" w:space="0" w:color="auto"/>
      </w:divBdr>
    </w:div>
    <w:div w:id="1196309957">
      <w:bodyDiv w:val="1"/>
      <w:marLeft w:val="0"/>
      <w:marRight w:val="0"/>
      <w:marTop w:val="0"/>
      <w:marBottom w:val="0"/>
      <w:divBdr>
        <w:top w:val="none" w:sz="0" w:space="0" w:color="auto"/>
        <w:left w:val="none" w:sz="0" w:space="0" w:color="auto"/>
        <w:bottom w:val="none" w:sz="0" w:space="0" w:color="auto"/>
        <w:right w:val="none" w:sz="0" w:space="0" w:color="auto"/>
      </w:divBdr>
    </w:div>
    <w:div w:id="1387415802">
      <w:bodyDiv w:val="1"/>
      <w:marLeft w:val="0"/>
      <w:marRight w:val="0"/>
      <w:marTop w:val="0"/>
      <w:marBottom w:val="0"/>
      <w:divBdr>
        <w:top w:val="none" w:sz="0" w:space="0" w:color="auto"/>
        <w:left w:val="none" w:sz="0" w:space="0" w:color="auto"/>
        <w:bottom w:val="none" w:sz="0" w:space="0" w:color="auto"/>
        <w:right w:val="none" w:sz="0" w:space="0" w:color="auto"/>
      </w:divBdr>
    </w:div>
    <w:div w:id="1544632967">
      <w:bodyDiv w:val="1"/>
      <w:marLeft w:val="0"/>
      <w:marRight w:val="0"/>
      <w:marTop w:val="0"/>
      <w:marBottom w:val="0"/>
      <w:divBdr>
        <w:top w:val="none" w:sz="0" w:space="0" w:color="auto"/>
        <w:left w:val="none" w:sz="0" w:space="0" w:color="auto"/>
        <w:bottom w:val="none" w:sz="0" w:space="0" w:color="auto"/>
        <w:right w:val="none" w:sz="0" w:space="0" w:color="auto"/>
      </w:divBdr>
    </w:div>
    <w:div w:id="1695377706">
      <w:bodyDiv w:val="1"/>
      <w:marLeft w:val="0"/>
      <w:marRight w:val="0"/>
      <w:marTop w:val="0"/>
      <w:marBottom w:val="0"/>
      <w:divBdr>
        <w:top w:val="none" w:sz="0" w:space="0" w:color="auto"/>
        <w:left w:val="none" w:sz="0" w:space="0" w:color="auto"/>
        <w:bottom w:val="none" w:sz="0" w:space="0" w:color="auto"/>
        <w:right w:val="none" w:sz="0" w:space="0" w:color="auto"/>
      </w:divBdr>
    </w:div>
    <w:div w:id="1728458041">
      <w:bodyDiv w:val="1"/>
      <w:marLeft w:val="0"/>
      <w:marRight w:val="0"/>
      <w:marTop w:val="0"/>
      <w:marBottom w:val="0"/>
      <w:divBdr>
        <w:top w:val="none" w:sz="0" w:space="0" w:color="auto"/>
        <w:left w:val="none" w:sz="0" w:space="0" w:color="auto"/>
        <w:bottom w:val="none" w:sz="0" w:space="0" w:color="auto"/>
        <w:right w:val="none" w:sz="0" w:space="0" w:color="auto"/>
      </w:divBdr>
    </w:div>
    <w:div w:id="1876384041">
      <w:bodyDiv w:val="1"/>
      <w:marLeft w:val="0"/>
      <w:marRight w:val="0"/>
      <w:marTop w:val="0"/>
      <w:marBottom w:val="0"/>
      <w:divBdr>
        <w:top w:val="none" w:sz="0" w:space="0" w:color="auto"/>
        <w:left w:val="none" w:sz="0" w:space="0" w:color="auto"/>
        <w:bottom w:val="none" w:sz="0" w:space="0" w:color="auto"/>
        <w:right w:val="none" w:sz="0" w:space="0" w:color="auto"/>
      </w:divBdr>
    </w:div>
    <w:div w:id="2100254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hottgenroth.d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hottscan.de/" TargetMode="External"/><Relationship Id="rId4" Type="http://schemas.openxmlformats.org/officeDocument/2006/relationships/settings" Target="settings.xml"/><Relationship Id="rId9" Type="http://schemas.openxmlformats.org/officeDocument/2006/relationships/hyperlink" Target="https://www.hottgenroth.d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1456E4-1A68-4275-953F-CFDE6C9483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531</Words>
  <Characters>3350</Characters>
  <Application>Microsoft Office Word</Application>
  <DocSecurity>0</DocSecurity>
  <Lines>27</Lines>
  <Paragraphs>7</Paragraphs>
  <ScaleCrop>false</ScaleCrop>
  <Company>HSETU</Company>
  <LinksUpToDate>false</LinksUpToDate>
  <CharactersWithSpaces>3874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„Lüftungskonzept DIN 1946-6“ von Hottgenroth/ETU Software</dc:title>
  <dc:subject/>
  <dc:creator>Guido Wollenberg</dc:creator>
  <cp:keywords>Presseinfo</cp:keywords>
  <cp:lastModifiedBy>Thea Konrad</cp:lastModifiedBy>
  <cp:revision>60</cp:revision>
  <cp:lastPrinted>2020-06-19T12:45:00Z</cp:lastPrinted>
  <dcterms:created xsi:type="dcterms:W3CDTF">2025-01-21T14:26:00Z</dcterms:created>
  <dcterms:modified xsi:type="dcterms:W3CDTF">2025-09-10T09:11:00Z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-1877057086</vt:i4>
  </property>
</Properties>
</file>