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FD4239" w14:textId="1AA50386" w:rsidR="00C1593C" w:rsidRPr="00465499" w:rsidRDefault="00181638" w:rsidP="00AC757F">
      <w:pPr>
        <w:pStyle w:val="Sprechblasentext"/>
        <w:tabs>
          <w:tab w:val="left" w:pos="3514"/>
          <w:tab w:val="left" w:pos="6033"/>
        </w:tabs>
        <w:spacing w:line="360" w:lineRule="exact"/>
        <w:rPr>
          <w:rFonts w:ascii="Arial" w:hAnsi="Arial" w:cs="Arial"/>
          <w:sz w:val="22"/>
          <w:szCs w:val="22"/>
          <w:lang w:val="en-US"/>
        </w:rPr>
      </w:pPr>
      <w:r>
        <w:rPr>
          <w:noProof/>
        </w:rPr>
        <w:drawing>
          <wp:anchor distT="0" distB="0" distL="114300" distR="114300" simplePos="0" relativeHeight="251658240" behindDoc="0" locked="0" layoutInCell="1" allowOverlap="1" wp14:anchorId="076C52EA" wp14:editId="61B59214">
            <wp:simplePos x="0" y="0"/>
            <wp:positionH relativeFrom="leftMargin">
              <wp:align>right</wp:align>
            </wp:positionH>
            <wp:positionV relativeFrom="paragraph">
              <wp:posOffset>-564515</wp:posOffset>
            </wp:positionV>
            <wp:extent cx="1640205" cy="704850"/>
            <wp:effectExtent l="0" t="0" r="0" b="0"/>
            <wp:wrapNone/>
            <wp:docPr id="1" name="Bild 2"/>
            <wp:cNvGraphicFramePr/>
            <a:graphic xmlns:a="http://schemas.openxmlformats.org/drawingml/2006/main">
              <a:graphicData uri="http://schemas.openxmlformats.org/drawingml/2006/picture">
                <pic:pic xmlns:pic="http://schemas.openxmlformats.org/drawingml/2006/picture">
                  <pic:nvPicPr>
                    <pic:cNvPr id="3" name="Bild 2"/>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640205" cy="704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65499">
        <w:rPr>
          <w:rFonts w:ascii="Arial" w:hAnsi="Arial" w:cs="Arial"/>
          <w:sz w:val="18"/>
          <w:szCs w:val="18"/>
          <w:lang w:val="en-US"/>
        </w:rPr>
        <w:tab/>
        <w:t xml:space="preserve">                                  </w:t>
      </w:r>
      <w:r w:rsidR="006B389D" w:rsidRPr="00465499">
        <w:rPr>
          <w:rFonts w:ascii="Arial" w:hAnsi="Arial" w:cs="Arial"/>
          <w:sz w:val="18"/>
          <w:szCs w:val="18"/>
          <w:lang w:val="en-US"/>
        </w:rPr>
        <w:t>Januar</w:t>
      </w:r>
      <w:r w:rsidR="00A50725" w:rsidRPr="00465499">
        <w:rPr>
          <w:rFonts w:ascii="Arial" w:hAnsi="Arial" w:cs="Arial"/>
          <w:sz w:val="18"/>
          <w:szCs w:val="18"/>
          <w:lang w:val="en-US"/>
        </w:rPr>
        <w:t xml:space="preserve"> </w:t>
      </w:r>
      <w:r w:rsidRPr="00465499">
        <w:rPr>
          <w:rFonts w:ascii="Arial" w:hAnsi="Arial" w:cs="Arial"/>
          <w:sz w:val="18"/>
          <w:szCs w:val="18"/>
          <w:lang w:val="en-US"/>
        </w:rPr>
        <w:t>202</w:t>
      </w:r>
      <w:r w:rsidR="001E45A4" w:rsidRPr="00465499">
        <w:rPr>
          <w:rFonts w:ascii="Arial" w:hAnsi="Arial" w:cs="Arial"/>
          <w:sz w:val="18"/>
          <w:szCs w:val="18"/>
          <w:lang w:val="en-US"/>
        </w:rPr>
        <w:t>6</w:t>
      </w:r>
      <w:r w:rsidRPr="00465499">
        <w:rPr>
          <w:rFonts w:ascii="Arial" w:hAnsi="Arial" w:cs="Arial"/>
          <w:sz w:val="22"/>
          <w:szCs w:val="22"/>
          <w:lang w:val="en-US"/>
        </w:rPr>
        <w:tab/>
      </w:r>
    </w:p>
    <w:p w14:paraId="609DC21E" w14:textId="77777777" w:rsidR="009A4946" w:rsidRPr="00465499" w:rsidRDefault="009A4946" w:rsidP="00AC757F">
      <w:pPr>
        <w:pBdr>
          <w:bottom w:val="single" w:sz="12" w:space="21" w:color="auto"/>
        </w:pBdr>
        <w:spacing w:line="360" w:lineRule="exact"/>
        <w:ind w:right="1128"/>
        <w:rPr>
          <w:rFonts w:ascii="Arial" w:hAnsi="Arial" w:cs="Arial"/>
          <w:b/>
          <w:bCs/>
          <w:lang w:val="en-US"/>
        </w:rPr>
      </w:pPr>
    </w:p>
    <w:p w14:paraId="20068BEF" w14:textId="0938CEBE" w:rsidR="004C475E" w:rsidRPr="00465499" w:rsidRDefault="004D1D81" w:rsidP="004C475E">
      <w:pPr>
        <w:pBdr>
          <w:bottom w:val="single" w:sz="12" w:space="21" w:color="auto"/>
        </w:pBdr>
        <w:spacing w:line="360" w:lineRule="exact"/>
        <w:ind w:right="1128"/>
        <w:rPr>
          <w:rFonts w:ascii="Arial" w:hAnsi="Arial" w:cs="Arial"/>
          <w:lang w:val="en-US"/>
        </w:rPr>
      </w:pPr>
      <w:r w:rsidRPr="00465499">
        <w:rPr>
          <w:rFonts w:ascii="Arial" w:hAnsi="Arial" w:cs="Arial"/>
          <w:lang w:val="en-US"/>
        </w:rPr>
        <w:t>Halle 12.1 | Stand D20</w:t>
      </w:r>
      <w:r w:rsidR="004C475E" w:rsidRPr="00465499">
        <w:rPr>
          <w:rFonts w:ascii="Arial" w:hAnsi="Arial" w:cs="Arial"/>
          <w:lang w:val="en-US"/>
        </w:rPr>
        <w:t xml:space="preserve"> </w:t>
      </w:r>
      <w:r w:rsidR="004C475E" w:rsidRPr="00465499">
        <w:rPr>
          <w:rFonts w:ascii="Arial" w:hAnsi="Arial" w:cs="Arial"/>
          <w:lang w:val="en-US"/>
        </w:rPr>
        <w:br/>
      </w:r>
    </w:p>
    <w:p w14:paraId="74D76B4F" w14:textId="268D1D98" w:rsidR="008F4E88" w:rsidRPr="00EC658D" w:rsidRDefault="004D1D81" w:rsidP="00AC757F">
      <w:pPr>
        <w:pBdr>
          <w:bottom w:val="single" w:sz="12" w:space="21" w:color="auto"/>
        </w:pBdr>
        <w:spacing w:line="360" w:lineRule="exact"/>
        <w:ind w:right="1128"/>
        <w:rPr>
          <w:rFonts w:ascii="Arial" w:hAnsi="Arial" w:cs="Arial"/>
          <w:b/>
          <w:bCs/>
          <w:lang w:val="en-US"/>
        </w:rPr>
      </w:pPr>
      <w:r w:rsidRPr="004D1D81">
        <w:rPr>
          <w:rFonts w:ascii="Arial" w:hAnsi="Arial" w:cs="Arial"/>
          <w:b/>
          <w:bCs/>
          <w:i/>
          <w:iCs/>
          <w:lang w:val="en-US"/>
        </w:rPr>
        <w:br/>
      </w:r>
      <w:r w:rsidR="004C475E" w:rsidRPr="004D1D81">
        <w:rPr>
          <w:rFonts w:ascii="Arial" w:hAnsi="Arial" w:cs="Arial"/>
          <w:b/>
          <w:bCs/>
          <w:lang w:val="en-US"/>
        </w:rPr>
        <w:t>Hottgenroth el</w:t>
      </w:r>
      <w:r w:rsidRPr="004D1D81">
        <w:rPr>
          <w:rFonts w:ascii="Arial" w:hAnsi="Arial" w:cs="Arial"/>
          <w:b/>
          <w:bCs/>
          <w:lang w:val="en-US"/>
        </w:rPr>
        <w:t>e</w:t>
      </w:r>
      <w:r w:rsidR="004C475E" w:rsidRPr="004D1D81">
        <w:rPr>
          <w:rFonts w:ascii="Arial" w:hAnsi="Arial" w:cs="Arial"/>
          <w:b/>
          <w:bCs/>
          <w:lang w:val="en-US"/>
        </w:rPr>
        <w:t xml:space="preserve">ctrifies you: </w:t>
      </w:r>
      <w:r>
        <w:rPr>
          <w:rFonts w:ascii="Arial" w:hAnsi="Arial" w:cs="Arial"/>
          <w:b/>
          <w:bCs/>
          <w:lang w:val="en-US"/>
        </w:rPr>
        <w:br/>
      </w:r>
      <w:r w:rsidR="004C475E" w:rsidRPr="004D1D81">
        <w:rPr>
          <w:rFonts w:ascii="Arial" w:hAnsi="Arial" w:cs="Arial"/>
          <w:b/>
          <w:bCs/>
          <w:lang w:val="en-US"/>
        </w:rPr>
        <w:t xml:space="preserve">Auf der Light + Building in Frankfurt  </w:t>
      </w:r>
    </w:p>
    <w:p w14:paraId="4ADB46F3" w14:textId="6607D046" w:rsidR="009A450D" w:rsidRDefault="002B5163" w:rsidP="009A450D">
      <w:pPr>
        <w:widowControl w:val="0"/>
        <w:suppressAutoHyphens/>
        <w:autoSpaceDE w:val="0"/>
        <w:autoSpaceDN w:val="0"/>
        <w:adjustRightInd w:val="0"/>
        <w:spacing w:line="360" w:lineRule="exact"/>
        <w:ind w:right="1128"/>
        <w:rPr>
          <w:rFonts w:ascii="Arial" w:hAnsi="Arial" w:cs="Arial"/>
        </w:rPr>
      </w:pPr>
      <w:r>
        <w:rPr>
          <w:rFonts w:ascii="Arial" w:hAnsi="Arial" w:cs="Arial"/>
          <w:b/>
          <w:bCs/>
        </w:rPr>
        <w:t>14</w:t>
      </w:r>
      <w:r w:rsidR="00372A89">
        <w:rPr>
          <w:rFonts w:ascii="Arial" w:hAnsi="Arial" w:cs="Arial"/>
          <w:b/>
          <w:bCs/>
        </w:rPr>
        <w:t>.01</w:t>
      </w:r>
      <w:r w:rsidR="00EB6945">
        <w:rPr>
          <w:rFonts w:ascii="Arial" w:hAnsi="Arial" w:cs="Arial"/>
          <w:b/>
          <w:bCs/>
        </w:rPr>
        <w:t>.202</w:t>
      </w:r>
      <w:r w:rsidR="001E45A4">
        <w:rPr>
          <w:rFonts w:ascii="Arial" w:hAnsi="Arial" w:cs="Arial"/>
          <w:b/>
          <w:bCs/>
        </w:rPr>
        <w:t>6</w:t>
      </w:r>
      <w:r w:rsidR="00EB6945">
        <w:rPr>
          <w:rFonts w:ascii="Arial" w:hAnsi="Arial" w:cs="Arial"/>
          <w:b/>
          <w:bCs/>
        </w:rPr>
        <w:t>, Köln:</w:t>
      </w:r>
      <w:r w:rsidR="00A118CC">
        <w:rPr>
          <w:rFonts w:ascii="Arial" w:hAnsi="Arial" w:cs="Arial"/>
          <w:b/>
          <w:bCs/>
        </w:rPr>
        <w:t xml:space="preserve"> </w:t>
      </w:r>
      <w:r w:rsidR="009A450D" w:rsidRPr="00C04E33">
        <w:rPr>
          <w:rFonts w:ascii="Arial" w:hAnsi="Arial" w:cs="Arial"/>
        </w:rPr>
        <w:t xml:space="preserve">Die Kölner Hottgenroth Gruppe </w:t>
      </w:r>
      <w:r w:rsidR="009A450D">
        <w:rPr>
          <w:rFonts w:ascii="Arial" w:hAnsi="Arial" w:cs="Arial"/>
        </w:rPr>
        <w:t xml:space="preserve">hat auf der Light + Building gleich mehrere </w:t>
      </w:r>
      <w:r w:rsidR="0081604E">
        <w:rPr>
          <w:rFonts w:ascii="Arial" w:hAnsi="Arial" w:cs="Arial"/>
        </w:rPr>
        <w:t>Software</w:t>
      </w:r>
      <w:r w:rsidR="009A450D">
        <w:rPr>
          <w:rFonts w:ascii="Arial" w:hAnsi="Arial" w:cs="Arial"/>
        </w:rPr>
        <w:t xml:space="preserve">lösungen für das Elektrohandwerk zur Planung regenerativer Energien im Gepäck. </w:t>
      </w:r>
      <w:r w:rsidR="00465499">
        <w:rPr>
          <w:rFonts w:ascii="Arial" w:hAnsi="Arial" w:cs="Arial"/>
        </w:rPr>
        <w:t>Messe Frankfurt</w:t>
      </w:r>
      <w:r w:rsidR="00623C54">
        <w:rPr>
          <w:rFonts w:ascii="Arial" w:hAnsi="Arial" w:cs="Arial"/>
        </w:rPr>
        <w:t xml:space="preserve">, </w:t>
      </w:r>
      <w:r w:rsidR="00465499">
        <w:rPr>
          <w:rFonts w:ascii="Arial" w:hAnsi="Arial" w:cs="Arial"/>
        </w:rPr>
        <w:t>8.–13. März</w:t>
      </w:r>
      <w:r w:rsidR="00623C54">
        <w:rPr>
          <w:rFonts w:ascii="Arial" w:hAnsi="Arial" w:cs="Arial"/>
        </w:rPr>
        <w:t>, Halle</w:t>
      </w:r>
      <w:r w:rsidR="00465499">
        <w:rPr>
          <w:rFonts w:ascii="Arial" w:hAnsi="Arial" w:cs="Arial"/>
        </w:rPr>
        <w:t xml:space="preserve"> 12.1,</w:t>
      </w:r>
      <w:r w:rsidR="00623C54">
        <w:rPr>
          <w:rFonts w:ascii="Arial" w:hAnsi="Arial" w:cs="Arial"/>
        </w:rPr>
        <w:t xml:space="preserve"> Stand</w:t>
      </w:r>
      <w:r w:rsidR="00465499">
        <w:rPr>
          <w:rFonts w:ascii="Arial" w:hAnsi="Arial" w:cs="Arial"/>
        </w:rPr>
        <w:t xml:space="preserve"> D20.</w:t>
      </w:r>
    </w:p>
    <w:p w14:paraId="2EBBDC83" w14:textId="77777777" w:rsidR="009A450D" w:rsidRDefault="009A450D" w:rsidP="009A450D">
      <w:pPr>
        <w:widowControl w:val="0"/>
        <w:suppressAutoHyphens/>
        <w:autoSpaceDE w:val="0"/>
        <w:autoSpaceDN w:val="0"/>
        <w:adjustRightInd w:val="0"/>
        <w:spacing w:line="360" w:lineRule="exact"/>
        <w:ind w:right="1128"/>
        <w:rPr>
          <w:rFonts w:ascii="Arial" w:hAnsi="Arial" w:cs="Arial"/>
        </w:rPr>
      </w:pPr>
    </w:p>
    <w:p w14:paraId="30583A39" w14:textId="4679DCCC" w:rsidR="009A450D" w:rsidRDefault="009A450D" w:rsidP="009A450D">
      <w:pPr>
        <w:widowControl w:val="0"/>
        <w:suppressAutoHyphens/>
        <w:autoSpaceDE w:val="0"/>
        <w:autoSpaceDN w:val="0"/>
        <w:adjustRightInd w:val="0"/>
        <w:spacing w:line="360" w:lineRule="exact"/>
        <w:ind w:right="1128"/>
        <w:rPr>
          <w:rFonts w:ascii="Arial" w:hAnsi="Arial" w:cs="Arial"/>
        </w:rPr>
      </w:pPr>
      <w:r w:rsidRPr="00361B02">
        <w:rPr>
          <w:rFonts w:ascii="Arial" w:hAnsi="Arial" w:cs="Arial"/>
          <w:b/>
          <w:bCs/>
        </w:rPr>
        <w:t>PV-</w:t>
      </w:r>
      <w:r>
        <w:rPr>
          <w:rFonts w:ascii="Arial" w:hAnsi="Arial" w:cs="Arial"/>
          <w:b/>
          <w:bCs/>
        </w:rPr>
        <w:t>Planer</w:t>
      </w:r>
      <w:r w:rsidR="0029571B">
        <w:rPr>
          <w:rFonts w:ascii="Arial" w:hAnsi="Arial" w:cs="Arial"/>
          <w:b/>
          <w:bCs/>
        </w:rPr>
        <w:t xml:space="preserve"> mit neuer Dachschnellerfassung</w:t>
      </w:r>
      <w:r>
        <w:rPr>
          <w:rFonts w:ascii="Arial" w:hAnsi="Arial" w:cs="Arial"/>
        </w:rPr>
        <w:t xml:space="preserve"> </w:t>
      </w:r>
    </w:p>
    <w:p w14:paraId="2A4D1656" w14:textId="060FBA60" w:rsidR="009A450D" w:rsidRDefault="00087567" w:rsidP="009A450D">
      <w:pPr>
        <w:widowControl w:val="0"/>
        <w:suppressAutoHyphens/>
        <w:autoSpaceDE w:val="0"/>
        <w:autoSpaceDN w:val="0"/>
        <w:adjustRightInd w:val="0"/>
        <w:spacing w:line="360" w:lineRule="exact"/>
        <w:ind w:right="1128"/>
        <w:rPr>
          <w:rFonts w:ascii="Arial" w:hAnsi="Arial" w:cs="Arial"/>
        </w:rPr>
      </w:pPr>
      <w:r w:rsidRPr="00087567">
        <w:rPr>
          <w:rFonts w:ascii="Arial" w:hAnsi="Arial" w:cs="Arial"/>
        </w:rPr>
        <w:t xml:space="preserve">Von der Ertragsberechnung nach DIN V 18599-9 bis zur Berücksichtigung von Elektromobilität und Batteriespeichern </w:t>
      </w:r>
      <w:r w:rsidR="007E68CE">
        <w:rPr>
          <w:rFonts w:ascii="Arial" w:hAnsi="Arial" w:cs="Arial"/>
        </w:rPr>
        <w:t>stellt</w:t>
      </w:r>
      <w:r w:rsidRPr="00087567">
        <w:rPr>
          <w:rFonts w:ascii="Arial" w:hAnsi="Arial" w:cs="Arial"/>
        </w:rPr>
        <w:t xml:space="preserve"> </w:t>
      </w:r>
      <w:r>
        <w:rPr>
          <w:rFonts w:ascii="Arial" w:hAnsi="Arial" w:cs="Arial"/>
        </w:rPr>
        <w:t xml:space="preserve">die </w:t>
      </w:r>
      <w:r w:rsidRPr="009D7A10">
        <w:rPr>
          <w:rFonts w:ascii="Arial" w:hAnsi="Arial" w:cs="Arial"/>
        </w:rPr>
        <w:t xml:space="preserve">Software </w:t>
      </w:r>
      <w:r>
        <w:rPr>
          <w:rFonts w:ascii="Arial" w:hAnsi="Arial" w:cs="Arial"/>
        </w:rPr>
        <w:t>„</w:t>
      </w:r>
      <w:r w:rsidRPr="00361B02">
        <w:rPr>
          <w:rFonts w:ascii="Arial" w:hAnsi="Arial" w:cs="Arial"/>
          <w:b/>
          <w:bCs/>
        </w:rPr>
        <w:t>PV-</w:t>
      </w:r>
      <w:r>
        <w:rPr>
          <w:rFonts w:ascii="Arial" w:hAnsi="Arial" w:cs="Arial"/>
          <w:b/>
          <w:bCs/>
        </w:rPr>
        <w:t>Planer</w:t>
      </w:r>
      <w:r>
        <w:rPr>
          <w:rFonts w:ascii="Arial" w:hAnsi="Arial" w:cs="Arial"/>
        </w:rPr>
        <w:t>“</w:t>
      </w:r>
      <w:r w:rsidR="007E68CE">
        <w:rPr>
          <w:rFonts w:ascii="Arial" w:hAnsi="Arial" w:cs="Arial"/>
        </w:rPr>
        <w:t xml:space="preserve"> eine </w:t>
      </w:r>
      <w:r w:rsidR="007E68CE" w:rsidRPr="007E68CE">
        <w:rPr>
          <w:rFonts w:ascii="Arial" w:hAnsi="Arial" w:cs="Arial"/>
        </w:rPr>
        <w:t>praxis</w:t>
      </w:r>
      <w:r w:rsidR="007E68CE">
        <w:rPr>
          <w:rFonts w:ascii="Arial" w:hAnsi="Arial" w:cs="Arial"/>
        </w:rPr>
        <w:t>gerechte</w:t>
      </w:r>
      <w:r w:rsidR="007E68CE" w:rsidRPr="007E68CE">
        <w:rPr>
          <w:rFonts w:ascii="Arial" w:hAnsi="Arial" w:cs="Arial"/>
        </w:rPr>
        <w:t xml:space="preserve"> Gesamtlösung für jede Projektgröße – normgerecht</w:t>
      </w:r>
      <w:r w:rsidR="007E68CE">
        <w:rPr>
          <w:rFonts w:ascii="Arial" w:hAnsi="Arial" w:cs="Arial"/>
        </w:rPr>
        <w:t xml:space="preserve"> und effizient</w:t>
      </w:r>
      <w:r w:rsidR="007E68CE" w:rsidRPr="007E68CE">
        <w:rPr>
          <w:rFonts w:ascii="Arial" w:hAnsi="Arial" w:cs="Arial"/>
        </w:rPr>
        <w:t>.</w:t>
      </w:r>
      <w:r w:rsidR="007E68CE">
        <w:rPr>
          <w:rFonts w:ascii="Arial" w:hAnsi="Arial" w:cs="Arial"/>
        </w:rPr>
        <w:t xml:space="preserve"> </w:t>
      </w:r>
      <w:r w:rsidR="009A450D" w:rsidRPr="009D7A10">
        <w:rPr>
          <w:rFonts w:ascii="Arial" w:hAnsi="Arial" w:cs="Arial"/>
        </w:rPr>
        <w:t xml:space="preserve">Mit wenigen Klicks wählt man PV-Module und Wechselrichter in einer herstellerflexiblen Datenbank aus. PV-Ertrag und Wirtschaftlichkeit werden ebenfalls per Knopfdruck berechnet sowie KfW-tauglich dokumentiert. </w:t>
      </w:r>
      <w:r w:rsidR="0029571B">
        <w:rPr>
          <w:rFonts w:ascii="Arial" w:hAnsi="Arial" w:cs="Arial"/>
        </w:rPr>
        <w:br/>
      </w:r>
      <w:r w:rsidR="009A450D" w:rsidRPr="009D7A10">
        <w:rPr>
          <w:rFonts w:ascii="Arial" w:hAnsi="Arial" w:cs="Arial"/>
        </w:rPr>
        <w:t xml:space="preserve">Der HottHit: </w:t>
      </w:r>
      <w:r w:rsidR="0029571B">
        <w:rPr>
          <w:rFonts w:ascii="Arial" w:hAnsi="Arial" w:cs="Arial"/>
        </w:rPr>
        <w:t>In der aktuellen Version der</w:t>
      </w:r>
      <w:r w:rsidR="009A450D" w:rsidRPr="009D7A10">
        <w:rPr>
          <w:rFonts w:ascii="Arial" w:hAnsi="Arial" w:cs="Arial"/>
        </w:rPr>
        <w:t xml:space="preserve"> </w:t>
      </w:r>
      <w:r w:rsidR="009A450D">
        <w:rPr>
          <w:rFonts w:ascii="Arial" w:hAnsi="Arial" w:cs="Arial"/>
        </w:rPr>
        <w:t>integrierte</w:t>
      </w:r>
      <w:r w:rsidR="0029571B">
        <w:rPr>
          <w:rFonts w:ascii="Arial" w:hAnsi="Arial" w:cs="Arial"/>
        </w:rPr>
        <w:t>n</w:t>
      </w:r>
      <w:r w:rsidR="009A450D" w:rsidRPr="009D7A10">
        <w:rPr>
          <w:rFonts w:ascii="Arial" w:hAnsi="Arial" w:cs="Arial"/>
        </w:rPr>
        <w:t xml:space="preserve"> </w:t>
      </w:r>
      <w:r w:rsidR="009A450D">
        <w:rPr>
          <w:rFonts w:ascii="Arial" w:hAnsi="Arial" w:cs="Arial"/>
        </w:rPr>
        <w:t>Software „</w:t>
      </w:r>
      <w:r w:rsidR="009A450D" w:rsidRPr="000E149C">
        <w:rPr>
          <w:rFonts w:ascii="Arial" w:hAnsi="Arial" w:cs="Arial"/>
          <w:b/>
          <w:bCs/>
        </w:rPr>
        <w:t>HottCAD</w:t>
      </w:r>
      <w:r w:rsidR="009A450D">
        <w:rPr>
          <w:rFonts w:ascii="Arial" w:hAnsi="Arial" w:cs="Arial"/>
        </w:rPr>
        <w:t>“</w:t>
      </w:r>
      <w:r>
        <w:rPr>
          <w:rFonts w:ascii="Arial" w:hAnsi="Arial" w:cs="Arial"/>
        </w:rPr>
        <w:t xml:space="preserve"> erleichtert und beschleunigt </w:t>
      </w:r>
      <w:r w:rsidR="0029571B">
        <w:rPr>
          <w:rFonts w:ascii="Arial" w:hAnsi="Arial" w:cs="Arial"/>
        </w:rPr>
        <w:t xml:space="preserve">die neue </w:t>
      </w:r>
      <w:r>
        <w:rPr>
          <w:rFonts w:ascii="Arial" w:hAnsi="Arial" w:cs="Arial"/>
        </w:rPr>
        <w:t>Dachschnellerfassung d</w:t>
      </w:r>
      <w:r w:rsidR="0029571B">
        <w:rPr>
          <w:rFonts w:ascii="Arial" w:hAnsi="Arial" w:cs="Arial"/>
        </w:rPr>
        <w:t>ie Gebäudeaufnahme</w:t>
      </w:r>
      <w:r w:rsidR="007E68CE">
        <w:rPr>
          <w:rFonts w:ascii="Arial" w:hAnsi="Arial" w:cs="Arial"/>
        </w:rPr>
        <w:t xml:space="preserve">. </w:t>
      </w:r>
    </w:p>
    <w:p w14:paraId="0E09FF00" w14:textId="77777777" w:rsidR="00AA64CB" w:rsidRPr="00AA64CB" w:rsidRDefault="00AA64CB" w:rsidP="00AA64CB">
      <w:pPr>
        <w:widowControl w:val="0"/>
        <w:suppressAutoHyphens/>
        <w:autoSpaceDE w:val="0"/>
        <w:autoSpaceDN w:val="0"/>
        <w:adjustRightInd w:val="0"/>
        <w:spacing w:line="360" w:lineRule="exact"/>
        <w:ind w:right="1128"/>
        <w:rPr>
          <w:rFonts w:ascii="Arial" w:hAnsi="Arial" w:cs="Arial"/>
        </w:rPr>
      </w:pPr>
    </w:p>
    <w:p w14:paraId="74A1C2A7" w14:textId="3AAA3A9C" w:rsidR="00AA64CB" w:rsidRDefault="00AA64CB" w:rsidP="00AA64CB">
      <w:pPr>
        <w:widowControl w:val="0"/>
        <w:suppressAutoHyphens/>
        <w:autoSpaceDE w:val="0"/>
        <w:autoSpaceDN w:val="0"/>
        <w:adjustRightInd w:val="0"/>
        <w:spacing w:line="360" w:lineRule="exact"/>
        <w:ind w:right="1128"/>
        <w:rPr>
          <w:rFonts w:ascii="Arial" w:hAnsi="Arial" w:cs="Arial"/>
          <w:b/>
          <w:bCs/>
        </w:rPr>
      </w:pPr>
      <w:r>
        <w:rPr>
          <w:rFonts w:ascii="Arial" w:hAnsi="Arial" w:cs="Arial"/>
          <w:b/>
          <w:bCs/>
        </w:rPr>
        <w:t xml:space="preserve">Schnelles Aufmaß mit SimpleMeasure </w:t>
      </w:r>
    </w:p>
    <w:p w14:paraId="6D2D9841" w14:textId="32DD9BA3" w:rsidR="00AA64CB" w:rsidRDefault="00AA64CB" w:rsidP="00AA64CB">
      <w:pPr>
        <w:widowControl w:val="0"/>
        <w:suppressAutoHyphens/>
        <w:autoSpaceDE w:val="0"/>
        <w:autoSpaceDN w:val="0"/>
        <w:adjustRightInd w:val="0"/>
        <w:spacing w:line="360" w:lineRule="exact"/>
        <w:ind w:right="1128"/>
        <w:rPr>
          <w:rFonts w:ascii="Arial" w:hAnsi="Arial" w:cs="Arial"/>
        </w:rPr>
      </w:pPr>
      <w:r w:rsidRPr="00AA64CB">
        <w:rPr>
          <w:rFonts w:ascii="Arial" w:hAnsi="Arial" w:cs="Arial"/>
        </w:rPr>
        <w:t xml:space="preserve">Mit der neuen Generation von Aufmaß-Software sind Dienstleistungen rund um ein Gebäude, </w:t>
      </w:r>
      <w:r w:rsidR="0081604E">
        <w:rPr>
          <w:rFonts w:ascii="Arial" w:hAnsi="Arial" w:cs="Arial"/>
        </w:rPr>
        <w:t>Messungen oder Dokumentationen</w:t>
      </w:r>
      <w:r w:rsidRPr="00AA64CB">
        <w:rPr>
          <w:rFonts w:ascii="Arial" w:hAnsi="Arial" w:cs="Arial"/>
        </w:rPr>
        <w:t xml:space="preserve"> präzise und rationell möglich. Handwerker, Energieberater und Dienstleister können ihre Arbeiten direkt digital vor </w:t>
      </w:r>
      <w:r w:rsidRPr="00AA64CB">
        <w:rPr>
          <w:rFonts w:ascii="Arial" w:hAnsi="Arial" w:cs="Arial"/>
        </w:rPr>
        <w:lastRenderedPageBreak/>
        <w:t xml:space="preserve">Ort erledigen. Auch für schwer zugängliche Bereiche wie Dachflächen reicht eine einzige Aufnahme aus einer passenden Perspektive. Messungen für Dachdeckerarbeiten oder Photovoltaik-Planungen sind dadurch problemlos durchführbar. </w:t>
      </w:r>
    </w:p>
    <w:p w14:paraId="5FA6CF48" w14:textId="77777777" w:rsidR="007C1134" w:rsidRDefault="007C1134" w:rsidP="00AA64CB">
      <w:pPr>
        <w:widowControl w:val="0"/>
        <w:suppressAutoHyphens/>
        <w:autoSpaceDE w:val="0"/>
        <w:autoSpaceDN w:val="0"/>
        <w:adjustRightInd w:val="0"/>
        <w:spacing w:line="360" w:lineRule="exact"/>
        <w:ind w:right="1128"/>
        <w:rPr>
          <w:rFonts w:ascii="Arial" w:hAnsi="Arial" w:cs="Arial"/>
        </w:rPr>
      </w:pPr>
    </w:p>
    <w:p w14:paraId="7AC52BF2" w14:textId="77777777" w:rsidR="007C1134" w:rsidRDefault="007C1134" w:rsidP="007E68CE">
      <w:pPr>
        <w:spacing w:line="360" w:lineRule="exact"/>
        <w:ind w:right="1128"/>
        <w:rPr>
          <w:rFonts w:ascii="Arial" w:hAnsi="Arial" w:cs="Arial"/>
          <w:b/>
          <w:bCs/>
        </w:rPr>
      </w:pPr>
      <w:r>
        <w:rPr>
          <w:rFonts w:ascii="Arial" w:hAnsi="Arial" w:cs="Arial"/>
          <w:b/>
          <w:bCs/>
        </w:rPr>
        <w:t xml:space="preserve">Neu: Das Elektroschema-Modul </w:t>
      </w:r>
    </w:p>
    <w:p w14:paraId="7933DC25" w14:textId="04E3C21C" w:rsidR="007C1134" w:rsidRPr="0029571B" w:rsidRDefault="007C1134" w:rsidP="007E68CE">
      <w:pPr>
        <w:spacing w:line="360" w:lineRule="exact"/>
        <w:ind w:right="1128"/>
        <w:rPr>
          <w:rFonts w:ascii="Arial" w:hAnsi="Arial" w:cs="Arial"/>
        </w:rPr>
      </w:pPr>
      <w:r w:rsidRPr="004D1D81">
        <w:rPr>
          <w:rFonts w:ascii="Arial" w:hAnsi="Arial" w:cs="Arial"/>
        </w:rPr>
        <w:t>Die Hottgenroth Gruppe stellt auf der diesjährigen Light + Building seine weiterentwickelte easy-to-use 3D-Modellierungssoftware HottCAD E mit integrierter Elektro-Toolbox vor</w:t>
      </w:r>
      <w:r>
        <w:rPr>
          <w:rFonts w:ascii="Arial" w:hAnsi="Arial" w:cs="Arial"/>
        </w:rPr>
        <w:t xml:space="preserve">. </w:t>
      </w:r>
      <w:r w:rsidRPr="0029571B">
        <w:rPr>
          <w:rFonts w:ascii="Arial" w:hAnsi="Arial" w:cs="Arial"/>
        </w:rPr>
        <w:t>Gezeigt</w:t>
      </w:r>
      <w:r>
        <w:rPr>
          <w:rFonts w:ascii="Arial" w:hAnsi="Arial" w:cs="Arial"/>
        </w:rPr>
        <w:t xml:space="preserve"> wird</w:t>
      </w:r>
      <w:r w:rsidRPr="0029571B">
        <w:rPr>
          <w:rFonts w:ascii="Arial" w:hAnsi="Arial" w:cs="Arial"/>
        </w:rPr>
        <w:t xml:space="preserve"> der erste Stand eines Elektroschema-Moduls zur strukturierten Dokumentation elektrischer Anlagen im Wohngebäude. Ziel ist eine durchgängige Lösung zur Erstellung normgerechter Stromlauf- und Verteilerpläne</w:t>
      </w:r>
      <w:r>
        <w:rPr>
          <w:rFonts w:ascii="Arial" w:hAnsi="Arial" w:cs="Arial"/>
        </w:rPr>
        <w:t>. W</w:t>
      </w:r>
      <w:r w:rsidRPr="0029571B">
        <w:rPr>
          <w:rFonts w:ascii="Arial" w:hAnsi="Arial" w:cs="Arial"/>
        </w:rPr>
        <w:t xml:space="preserve">ahlweise </w:t>
      </w:r>
      <w:r>
        <w:rPr>
          <w:rFonts w:ascii="Arial" w:hAnsi="Arial" w:cs="Arial"/>
        </w:rPr>
        <w:t>im CAD-Modul</w:t>
      </w:r>
      <w:r w:rsidRPr="0029571B">
        <w:rPr>
          <w:rFonts w:ascii="Arial" w:hAnsi="Arial" w:cs="Arial"/>
        </w:rPr>
        <w:t xml:space="preserve"> oder auch unabhängig davon</w:t>
      </w:r>
      <w:r w:rsidR="00370C8E">
        <w:rPr>
          <w:rFonts w:ascii="Arial" w:hAnsi="Arial" w:cs="Arial"/>
        </w:rPr>
        <w:t xml:space="preserve"> mit tabellarischer Eingabe</w:t>
      </w:r>
      <w:r w:rsidRPr="0029571B">
        <w:rPr>
          <w:rFonts w:ascii="Arial" w:hAnsi="Arial" w:cs="Arial"/>
        </w:rPr>
        <w:t>.</w:t>
      </w:r>
      <w:r>
        <w:rPr>
          <w:rFonts w:ascii="Arial" w:hAnsi="Arial" w:cs="Arial"/>
        </w:rPr>
        <w:br/>
      </w:r>
      <w:r w:rsidR="00623C54">
        <w:rPr>
          <w:rFonts w:ascii="Arial" w:hAnsi="Arial" w:cs="Arial"/>
        </w:rPr>
        <w:t>Vorgesehen sind unter anderem:</w:t>
      </w:r>
    </w:p>
    <w:p w14:paraId="48124D6A" w14:textId="35E3817D" w:rsidR="007C1134" w:rsidRPr="007E68CE" w:rsidRDefault="007C1134" w:rsidP="007E68CE">
      <w:pPr>
        <w:pStyle w:val="Listenabsatz"/>
        <w:numPr>
          <w:ilvl w:val="0"/>
          <w:numId w:val="5"/>
        </w:numPr>
        <w:spacing w:line="360" w:lineRule="exact"/>
        <w:ind w:right="1128"/>
        <w:rPr>
          <w:rFonts w:ascii="Arial" w:hAnsi="Arial" w:cs="Arial"/>
        </w:rPr>
      </w:pPr>
      <w:r w:rsidRPr="007E68CE">
        <w:rPr>
          <w:rFonts w:ascii="Arial" w:hAnsi="Arial" w:cs="Arial"/>
        </w:rPr>
        <w:t>Die automatische Generierung von Stromkreisen aus platzierten Installations-Elementen</w:t>
      </w:r>
    </w:p>
    <w:p w14:paraId="0130ABFC" w14:textId="172856D2" w:rsidR="007C1134" w:rsidRPr="007C1134" w:rsidRDefault="007C1134" w:rsidP="00EC658D">
      <w:pPr>
        <w:pStyle w:val="Listenabsatz"/>
        <w:numPr>
          <w:ilvl w:val="0"/>
          <w:numId w:val="5"/>
        </w:numPr>
        <w:spacing w:line="360" w:lineRule="exact"/>
        <w:ind w:right="1128"/>
        <w:rPr>
          <w:rFonts w:ascii="Arial" w:hAnsi="Arial" w:cs="Arial"/>
        </w:rPr>
      </w:pPr>
      <w:r w:rsidRPr="007C1134">
        <w:rPr>
          <w:rFonts w:ascii="Arial" w:hAnsi="Arial" w:cs="Arial"/>
        </w:rPr>
        <w:t>Normgerechte Stromlaufpläne für Haupt- und Unterverteilungen</w:t>
      </w:r>
    </w:p>
    <w:p w14:paraId="4342992B" w14:textId="22A0428F" w:rsidR="007C1134" w:rsidRPr="007C1134" w:rsidRDefault="007C1134" w:rsidP="00EC658D">
      <w:pPr>
        <w:pStyle w:val="Listenabsatz"/>
        <w:numPr>
          <w:ilvl w:val="0"/>
          <w:numId w:val="5"/>
        </w:numPr>
        <w:spacing w:line="360" w:lineRule="exact"/>
        <w:ind w:right="1128"/>
        <w:rPr>
          <w:rFonts w:ascii="Arial" w:hAnsi="Arial" w:cs="Arial"/>
        </w:rPr>
      </w:pPr>
      <w:r w:rsidRPr="007C1134">
        <w:rPr>
          <w:rFonts w:ascii="Arial" w:hAnsi="Arial" w:cs="Arial"/>
        </w:rPr>
        <w:t>Eine zentrale Stromkreisliste als Basis für Auswertungen wie Klemmen- und Sicherungspläne,</w:t>
      </w:r>
    </w:p>
    <w:p w14:paraId="6CFAF06B" w14:textId="74A1340F" w:rsidR="007C1134" w:rsidRPr="007C1134" w:rsidRDefault="007C1134" w:rsidP="00EC658D">
      <w:pPr>
        <w:pStyle w:val="Listenabsatz"/>
        <w:numPr>
          <w:ilvl w:val="0"/>
          <w:numId w:val="5"/>
        </w:numPr>
        <w:spacing w:line="360" w:lineRule="exact"/>
        <w:ind w:right="1128"/>
        <w:rPr>
          <w:rFonts w:ascii="Arial" w:hAnsi="Arial" w:cs="Arial"/>
        </w:rPr>
      </w:pPr>
      <w:r w:rsidRPr="007C1134">
        <w:rPr>
          <w:rFonts w:ascii="Arial" w:hAnsi="Arial" w:cs="Arial"/>
        </w:rPr>
        <w:t>Konsistente Bauteilkennzeichnungen zwischen Schema und CAD- Verteiler,</w:t>
      </w:r>
    </w:p>
    <w:p w14:paraId="71E63074" w14:textId="222FB436" w:rsidR="007C1134" w:rsidRPr="007C1134" w:rsidRDefault="007C1134" w:rsidP="00EC658D">
      <w:pPr>
        <w:pStyle w:val="Listenabsatz"/>
        <w:numPr>
          <w:ilvl w:val="0"/>
          <w:numId w:val="5"/>
        </w:numPr>
        <w:spacing w:line="360" w:lineRule="exact"/>
        <w:ind w:right="1128"/>
        <w:rPr>
          <w:rFonts w:ascii="Arial" w:hAnsi="Arial" w:cs="Arial"/>
        </w:rPr>
      </w:pPr>
      <w:r w:rsidRPr="007C1134">
        <w:rPr>
          <w:rFonts w:ascii="Arial" w:hAnsi="Arial" w:cs="Arial"/>
        </w:rPr>
        <w:t>Sowie perspektivisch eine rechnerische Bewertung der gesamten elektrischen Anlage (z. B. Selektivität, Auslösezeiten).</w:t>
      </w:r>
    </w:p>
    <w:p w14:paraId="4B774482" w14:textId="77777777" w:rsidR="00860042" w:rsidRDefault="00860042" w:rsidP="00AA64CB">
      <w:pPr>
        <w:widowControl w:val="0"/>
        <w:suppressAutoHyphens/>
        <w:autoSpaceDE w:val="0"/>
        <w:autoSpaceDN w:val="0"/>
        <w:adjustRightInd w:val="0"/>
        <w:spacing w:line="360" w:lineRule="exact"/>
        <w:ind w:right="1128"/>
        <w:rPr>
          <w:rFonts w:ascii="Arial" w:hAnsi="Arial" w:cs="Arial"/>
        </w:rPr>
      </w:pPr>
    </w:p>
    <w:p w14:paraId="49FFFCF9" w14:textId="0FA316A8" w:rsidR="00860042" w:rsidRDefault="00860042" w:rsidP="00AA64CB">
      <w:pPr>
        <w:widowControl w:val="0"/>
        <w:suppressAutoHyphens/>
        <w:autoSpaceDE w:val="0"/>
        <w:autoSpaceDN w:val="0"/>
        <w:adjustRightInd w:val="0"/>
        <w:spacing w:line="360" w:lineRule="exact"/>
        <w:ind w:right="1128"/>
        <w:rPr>
          <w:rFonts w:ascii="Arial" w:hAnsi="Arial" w:cs="Arial"/>
        </w:rPr>
      </w:pPr>
      <w:r>
        <w:rPr>
          <w:rFonts w:ascii="Arial" w:hAnsi="Arial" w:cs="Arial"/>
          <w:b/>
          <w:bCs/>
        </w:rPr>
        <w:t xml:space="preserve">Der ETU-Planer E – das Komplettpaket </w:t>
      </w:r>
      <w:r w:rsidRPr="000E0D22">
        <w:rPr>
          <w:rFonts w:ascii="Arial" w:hAnsi="Arial" w:cs="Arial"/>
        </w:rPr>
        <w:br/>
      </w:r>
      <w:r w:rsidR="00FF6BAA" w:rsidRPr="00FF6BAA">
        <w:rPr>
          <w:rFonts w:ascii="Arial" w:hAnsi="Arial" w:cs="Arial"/>
        </w:rPr>
        <w:t>Speziell für die Anforderungen</w:t>
      </w:r>
      <w:r w:rsidR="00FF6BAA">
        <w:rPr>
          <w:rFonts w:ascii="Arial" w:hAnsi="Arial" w:cs="Arial"/>
        </w:rPr>
        <w:t xml:space="preserve"> im Elektro-Handwerk</w:t>
      </w:r>
      <w:r w:rsidR="00FF6BAA" w:rsidRPr="00FF6BAA">
        <w:rPr>
          <w:rFonts w:ascii="Arial" w:hAnsi="Arial" w:cs="Arial"/>
        </w:rPr>
        <w:t xml:space="preserve"> </w:t>
      </w:r>
      <w:r w:rsidR="00FF6BAA">
        <w:rPr>
          <w:rFonts w:ascii="Arial" w:hAnsi="Arial" w:cs="Arial"/>
        </w:rPr>
        <w:t xml:space="preserve">vereint das Softwarepaket </w:t>
      </w:r>
      <w:r w:rsidR="00623C54">
        <w:rPr>
          <w:rFonts w:ascii="Arial" w:hAnsi="Arial" w:cs="Arial"/>
        </w:rPr>
        <w:t xml:space="preserve">ETU-Planer E </w:t>
      </w:r>
      <w:r w:rsidR="00FF6BAA">
        <w:rPr>
          <w:rFonts w:ascii="Arial" w:hAnsi="Arial" w:cs="Arial"/>
        </w:rPr>
        <w:t xml:space="preserve">Gebäudeerfassung, Elektroinstallation, PV-Planung </w:t>
      </w:r>
      <w:r w:rsidR="00FF6BAA">
        <w:rPr>
          <w:rFonts w:ascii="Arial" w:hAnsi="Arial" w:cs="Arial"/>
        </w:rPr>
        <w:lastRenderedPageBreak/>
        <w:t>und Aufmaß.</w:t>
      </w:r>
      <w:r w:rsidR="00FF6BAA" w:rsidRPr="00FF6BAA">
        <w:rPr>
          <w:rFonts w:ascii="Arial" w:hAnsi="Arial" w:cs="Arial"/>
        </w:rPr>
        <w:t xml:space="preserve"> </w:t>
      </w:r>
      <w:r w:rsidR="00FF6BAA">
        <w:rPr>
          <w:rFonts w:ascii="Arial" w:hAnsi="Arial" w:cs="Arial"/>
        </w:rPr>
        <w:t>Mit der</w:t>
      </w:r>
      <w:r w:rsidR="00FF6BAA" w:rsidRPr="00FF6BAA">
        <w:rPr>
          <w:rFonts w:ascii="Arial" w:hAnsi="Arial" w:cs="Arial"/>
        </w:rPr>
        <w:t xml:space="preserve"> HottCAD Elektro-Toolbox </w:t>
      </w:r>
      <w:r w:rsidR="00FF6BAA">
        <w:rPr>
          <w:rFonts w:ascii="Arial" w:hAnsi="Arial" w:cs="Arial"/>
        </w:rPr>
        <w:t>werden</w:t>
      </w:r>
      <w:r w:rsidR="00FF6BAA" w:rsidRPr="00FF6BAA">
        <w:rPr>
          <w:rFonts w:ascii="Arial" w:hAnsi="Arial" w:cs="Arial"/>
        </w:rPr>
        <w:t xml:space="preserve"> Elektrobauteile per Klick aus einer Elektroartikel-Datenbank ausgewählt</w:t>
      </w:r>
      <w:r w:rsidR="007C1134">
        <w:rPr>
          <w:rFonts w:ascii="Arial" w:hAnsi="Arial" w:cs="Arial"/>
        </w:rPr>
        <w:t>,</w:t>
      </w:r>
      <w:r w:rsidR="00FF6BAA" w:rsidRPr="00FF6BAA">
        <w:rPr>
          <w:rFonts w:ascii="Arial" w:hAnsi="Arial" w:cs="Arial"/>
        </w:rPr>
        <w:t xml:space="preserve"> lagerichtig im Gebäudemodell eingezeichnet</w:t>
      </w:r>
      <w:r w:rsidR="007C1134">
        <w:rPr>
          <w:rFonts w:ascii="Arial" w:hAnsi="Arial" w:cs="Arial"/>
        </w:rPr>
        <w:t xml:space="preserve"> und verbunden</w:t>
      </w:r>
      <w:r w:rsidR="00FF6BAA">
        <w:rPr>
          <w:rFonts w:ascii="Arial" w:hAnsi="Arial" w:cs="Arial"/>
        </w:rPr>
        <w:t xml:space="preserve">. Die Planung erfolgt nach DIN 18015 und RAL-RG 678. </w:t>
      </w:r>
      <w:r w:rsidR="00FF6BAA" w:rsidRPr="00FF6BAA">
        <w:rPr>
          <w:rFonts w:ascii="Arial" w:hAnsi="Arial" w:cs="Arial"/>
        </w:rPr>
        <w:t>Abschließend werden geplante Elektrokomponenten automatisch in eine Stückliste übertragen</w:t>
      </w:r>
      <w:r w:rsidR="00FF6BAA">
        <w:rPr>
          <w:rFonts w:ascii="Arial" w:hAnsi="Arial" w:cs="Arial"/>
        </w:rPr>
        <w:t xml:space="preserve">, </w:t>
      </w:r>
      <w:r w:rsidR="00FF6BAA" w:rsidRPr="00FF6BAA">
        <w:rPr>
          <w:rFonts w:ascii="Arial" w:hAnsi="Arial" w:cs="Arial"/>
        </w:rPr>
        <w:t>um Materialbedarf</w:t>
      </w:r>
      <w:r w:rsidR="00FF6BAA">
        <w:rPr>
          <w:rFonts w:ascii="Arial" w:hAnsi="Arial" w:cs="Arial"/>
        </w:rPr>
        <w:t xml:space="preserve">, </w:t>
      </w:r>
      <w:r w:rsidR="00FF6BAA" w:rsidRPr="00FF6BAA">
        <w:rPr>
          <w:rFonts w:ascii="Arial" w:hAnsi="Arial" w:cs="Arial"/>
        </w:rPr>
        <w:t xml:space="preserve">und </w:t>
      </w:r>
      <w:r w:rsidR="00FF6BAA">
        <w:rPr>
          <w:rFonts w:ascii="Arial" w:hAnsi="Arial" w:cs="Arial"/>
        </w:rPr>
        <w:t xml:space="preserve">Kabellängen </w:t>
      </w:r>
      <w:r w:rsidR="00FF6BAA" w:rsidRPr="00FF6BAA">
        <w:rPr>
          <w:rFonts w:ascii="Arial" w:hAnsi="Arial" w:cs="Arial"/>
        </w:rPr>
        <w:t>zu erfassen</w:t>
      </w:r>
      <w:r w:rsidR="00FF6BAA">
        <w:rPr>
          <w:rFonts w:ascii="Arial" w:hAnsi="Arial" w:cs="Arial"/>
        </w:rPr>
        <w:t>.</w:t>
      </w:r>
      <w:r w:rsidR="00FF6BAA" w:rsidRPr="00FF6BAA">
        <w:rPr>
          <w:rFonts w:ascii="Arial" w:hAnsi="Arial" w:cs="Arial"/>
        </w:rPr>
        <w:t xml:space="preserve"> </w:t>
      </w:r>
      <w:r w:rsidR="00FF6BAA">
        <w:rPr>
          <w:rFonts w:ascii="Arial" w:hAnsi="Arial" w:cs="Arial"/>
        </w:rPr>
        <w:t xml:space="preserve">Die </w:t>
      </w:r>
      <w:r w:rsidR="00FF6BAA" w:rsidRPr="00FF6BAA">
        <w:rPr>
          <w:rFonts w:ascii="Arial" w:hAnsi="Arial" w:cs="Arial"/>
        </w:rPr>
        <w:t>Grundlage für die schnelle Erstellung von Angeboten.</w:t>
      </w:r>
    </w:p>
    <w:p w14:paraId="0761EF9D" w14:textId="77777777" w:rsidR="00AA64CB" w:rsidRDefault="00AA64CB" w:rsidP="00AA64CB">
      <w:pPr>
        <w:widowControl w:val="0"/>
        <w:suppressAutoHyphens/>
        <w:autoSpaceDE w:val="0"/>
        <w:autoSpaceDN w:val="0"/>
        <w:adjustRightInd w:val="0"/>
        <w:spacing w:line="360" w:lineRule="exact"/>
        <w:ind w:right="1128"/>
        <w:rPr>
          <w:rFonts w:ascii="Arial" w:hAnsi="Arial" w:cs="Arial"/>
        </w:rPr>
      </w:pPr>
    </w:p>
    <w:p w14:paraId="58598D63" w14:textId="58197EE4" w:rsidR="00FF6BAA" w:rsidRDefault="00EC658D" w:rsidP="009A450D">
      <w:pPr>
        <w:widowControl w:val="0"/>
        <w:suppressAutoHyphens/>
        <w:autoSpaceDE w:val="0"/>
        <w:autoSpaceDN w:val="0"/>
        <w:adjustRightInd w:val="0"/>
        <w:spacing w:line="360" w:lineRule="exact"/>
        <w:ind w:right="1128"/>
        <w:rPr>
          <w:rFonts w:ascii="Arial" w:hAnsi="Arial" w:cs="Arial"/>
        </w:rPr>
      </w:pPr>
      <w:r>
        <w:rPr>
          <w:rFonts w:ascii="Arial" w:hAnsi="Arial" w:cs="Arial"/>
          <w:b/>
          <w:bCs/>
        </w:rPr>
        <w:t xml:space="preserve">E-Kaufmann – </w:t>
      </w:r>
      <w:r w:rsidR="00A47E8E">
        <w:rPr>
          <w:rFonts w:ascii="Arial" w:hAnsi="Arial" w:cs="Arial"/>
          <w:b/>
          <w:bCs/>
        </w:rPr>
        <w:t xml:space="preserve">mit wenigen Klicks zur </w:t>
      </w:r>
      <w:r>
        <w:rPr>
          <w:rFonts w:ascii="Arial" w:hAnsi="Arial" w:cs="Arial"/>
          <w:b/>
          <w:bCs/>
        </w:rPr>
        <w:t>Rechnung</w:t>
      </w:r>
    </w:p>
    <w:p w14:paraId="57101311" w14:textId="396A12FB" w:rsidR="0029571B" w:rsidRDefault="009A450D" w:rsidP="001F6CA9">
      <w:pPr>
        <w:widowControl w:val="0"/>
        <w:suppressAutoHyphens/>
        <w:autoSpaceDE w:val="0"/>
        <w:autoSpaceDN w:val="0"/>
        <w:adjustRightInd w:val="0"/>
        <w:spacing w:line="360" w:lineRule="exact"/>
        <w:ind w:right="1128"/>
        <w:rPr>
          <w:rFonts w:ascii="Arial" w:hAnsi="Arial" w:cs="Arial"/>
        </w:rPr>
      </w:pPr>
      <w:r>
        <w:rPr>
          <w:rFonts w:ascii="Arial" w:hAnsi="Arial" w:cs="Arial"/>
        </w:rPr>
        <w:t xml:space="preserve">Perfektioniert wird der Workflow durch die Übergabe </w:t>
      </w:r>
      <w:r w:rsidR="0000670B">
        <w:rPr>
          <w:rFonts w:ascii="Arial" w:hAnsi="Arial" w:cs="Arial"/>
        </w:rPr>
        <w:t>bereits erfasster Kundendaten</w:t>
      </w:r>
      <w:r>
        <w:rPr>
          <w:rFonts w:ascii="Arial" w:hAnsi="Arial" w:cs="Arial"/>
        </w:rPr>
        <w:t xml:space="preserve"> an d</w:t>
      </w:r>
      <w:r w:rsidR="00A47E8E">
        <w:rPr>
          <w:rFonts w:ascii="Arial" w:hAnsi="Arial" w:cs="Arial"/>
        </w:rPr>
        <w:t>ie cloudbasierte Software</w:t>
      </w:r>
      <w:r>
        <w:rPr>
          <w:rFonts w:ascii="Arial" w:hAnsi="Arial" w:cs="Arial"/>
        </w:rPr>
        <w:t xml:space="preserve"> </w:t>
      </w:r>
      <w:r w:rsidRPr="00EC658D">
        <w:rPr>
          <w:rFonts w:ascii="Arial" w:hAnsi="Arial" w:cs="Arial"/>
        </w:rPr>
        <w:t>„</w:t>
      </w:r>
      <w:r w:rsidR="00A47E8E">
        <w:rPr>
          <w:rFonts w:ascii="Arial" w:hAnsi="Arial" w:cs="Arial"/>
        </w:rPr>
        <w:t>E-</w:t>
      </w:r>
      <w:r w:rsidRPr="00EC658D">
        <w:rPr>
          <w:rFonts w:ascii="Arial" w:hAnsi="Arial" w:cs="Arial"/>
        </w:rPr>
        <w:t>Kaufmann“</w:t>
      </w:r>
      <w:r>
        <w:rPr>
          <w:rFonts w:ascii="Arial" w:hAnsi="Arial" w:cs="Arial"/>
        </w:rPr>
        <w:t xml:space="preserve"> </w:t>
      </w:r>
      <w:r w:rsidR="0000670B">
        <w:rPr>
          <w:rFonts w:ascii="Arial" w:hAnsi="Arial" w:cs="Arial"/>
        </w:rPr>
        <w:t xml:space="preserve">zur </w:t>
      </w:r>
      <w:r>
        <w:rPr>
          <w:rFonts w:ascii="Arial" w:hAnsi="Arial" w:cs="Arial"/>
        </w:rPr>
        <w:t xml:space="preserve">Angebotsstellung. Die digitale Bürokraft fürs Handwerk verwaltet Kunden- und Projektdaten übersichtlich, beschleunigt Angebot, Rechnung sowie das Bestellwesen und vereinfacht die Personalverwaltung. </w:t>
      </w:r>
      <w:r w:rsidR="00A47E8E">
        <w:rPr>
          <w:rFonts w:ascii="Arial" w:hAnsi="Arial" w:cs="Arial"/>
        </w:rPr>
        <w:t>Die integrierte Kalenderanbindung ermöglicht zeitsparendes Terminmanagement.</w:t>
      </w:r>
      <w:r w:rsidR="001F6CA9">
        <w:rPr>
          <w:rFonts w:ascii="Arial" w:hAnsi="Arial" w:cs="Arial"/>
        </w:rPr>
        <w:t xml:space="preserve"> Projektbezogene Stundenerfassung und Arbeitsmittelverwaltung für Baustellenzettel komplettieren das Leistungsspektrum.</w:t>
      </w:r>
    </w:p>
    <w:p w14:paraId="7CC24572" w14:textId="77777777" w:rsidR="00370C8E" w:rsidRDefault="00370C8E" w:rsidP="001F6CA9">
      <w:pPr>
        <w:widowControl w:val="0"/>
        <w:suppressAutoHyphens/>
        <w:autoSpaceDE w:val="0"/>
        <w:autoSpaceDN w:val="0"/>
        <w:adjustRightInd w:val="0"/>
        <w:spacing w:line="360" w:lineRule="exact"/>
        <w:ind w:right="1128"/>
        <w:rPr>
          <w:rFonts w:ascii="Arial" w:hAnsi="Arial" w:cs="Arial"/>
        </w:rPr>
      </w:pPr>
    </w:p>
    <w:p w14:paraId="534141E4" w14:textId="1803A2A5" w:rsidR="00370C8E" w:rsidRDefault="00370C8E" w:rsidP="00370C8E">
      <w:pPr>
        <w:widowControl w:val="0"/>
        <w:suppressAutoHyphens/>
        <w:autoSpaceDE w:val="0"/>
        <w:autoSpaceDN w:val="0"/>
        <w:adjustRightInd w:val="0"/>
        <w:spacing w:line="360" w:lineRule="exact"/>
        <w:ind w:right="1128"/>
        <w:rPr>
          <w:rFonts w:ascii="Arial" w:hAnsi="Arial" w:cs="Arial"/>
        </w:rPr>
      </w:pPr>
      <w:r w:rsidRPr="000E0D22">
        <w:rPr>
          <w:rFonts w:ascii="Arial" w:hAnsi="Arial" w:cs="Arial"/>
          <w:b/>
          <w:bCs/>
        </w:rPr>
        <w:t>Wärmepumpen-Berater als Planungshilfe</w:t>
      </w:r>
      <w:r w:rsidRPr="000E0D22">
        <w:rPr>
          <w:rFonts w:ascii="Arial" w:hAnsi="Arial" w:cs="Arial"/>
        </w:rPr>
        <w:br/>
      </w:r>
      <w:r w:rsidRPr="007E68CE">
        <w:rPr>
          <w:rFonts w:ascii="Arial" w:hAnsi="Arial" w:cs="Arial"/>
        </w:rPr>
        <w:t>Ob als Einzelanwendung oder als Add-on in Verbindung mit dem Energieberater</w:t>
      </w:r>
      <w:r w:rsidR="00465499">
        <w:rPr>
          <w:rFonts w:ascii="Arial" w:hAnsi="Arial" w:cs="Arial"/>
        </w:rPr>
        <w:t xml:space="preserve"> oder</w:t>
      </w:r>
      <w:r w:rsidRPr="007E68CE">
        <w:rPr>
          <w:rFonts w:ascii="Arial" w:hAnsi="Arial" w:cs="Arial"/>
        </w:rPr>
        <w:t xml:space="preserve"> Optimus – der </w:t>
      </w:r>
      <w:r>
        <w:rPr>
          <w:rFonts w:ascii="Arial" w:hAnsi="Arial" w:cs="Arial"/>
        </w:rPr>
        <w:t>Wärmepumpen</w:t>
      </w:r>
      <w:r w:rsidRPr="007E68CE">
        <w:rPr>
          <w:rFonts w:ascii="Arial" w:hAnsi="Arial" w:cs="Arial"/>
        </w:rPr>
        <w:t>-Berater erweitert</w:t>
      </w:r>
      <w:r>
        <w:rPr>
          <w:rFonts w:ascii="Arial" w:hAnsi="Arial" w:cs="Arial"/>
        </w:rPr>
        <w:t xml:space="preserve"> Beratungsleistungen</w:t>
      </w:r>
      <w:r w:rsidRPr="000E0D22">
        <w:rPr>
          <w:rFonts w:ascii="Arial" w:hAnsi="Arial" w:cs="Arial"/>
        </w:rPr>
        <w:t xml:space="preserve"> zur Auslegung und Bewertung von Wärmepumpen. Basierend auf einer Heizlastberechnung nach VDI 4645 lassen sich passende Modelle aus einem umfangreichen Produktkatalog auswählen und hinsichtlich ihrer Wirtschaftlichkeit vergleichen. Damit unterstützt die Software </w:t>
      </w:r>
      <w:r>
        <w:rPr>
          <w:rFonts w:ascii="Arial" w:hAnsi="Arial" w:cs="Arial"/>
        </w:rPr>
        <w:t xml:space="preserve">im Kundengespräch vor Ort </w:t>
      </w:r>
      <w:r w:rsidR="00623C54">
        <w:rPr>
          <w:rFonts w:ascii="Arial" w:hAnsi="Arial" w:cs="Arial"/>
        </w:rPr>
        <w:t xml:space="preserve">die </w:t>
      </w:r>
      <w:r>
        <w:rPr>
          <w:rFonts w:ascii="Arial" w:hAnsi="Arial" w:cs="Arial"/>
        </w:rPr>
        <w:t xml:space="preserve">Auswahl </w:t>
      </w:r>
      <w:r>
        <w:rPr>
          <w:rFonts w:ascii="Arial" w:hAnsi="Arial" w:cs="Arial"/>
        </w:rPr>
        <w:lastRenderedPageBreak/>
        <w:t>geeigneter Wärmepumpensysteme.</w:t>
      </w:r>
    </w:p>
    <w:p w14:paraId="488C8E70" w14:textId="77777777" w:rsidR="00370C8E" w:rsidRDefault="00370C8E" w:rsidP="001F6CA9">
      <w:pPr>
        <w:widowControl w:val="0"/>
        <w:suppressAutoHyphens/>
        <w:autoSpaceDE w:val="0"/>
        <w:autoSpaceDN w:val="0"/>
        <w:adjustRightInd w:val="0"/>
        <w:spacing w:line="360" w:lineRule="exact"/>
        <w:ind w:right="1128"/>
        <w:rPr>
          <w:rFonts w:ascii="Arial" w:hAnsi="Arial" w:cs="Arial"/>
        </w:rPr>
      </w:pPr>
    </w:p>
    <w:p w14:paraId="6E6E6A66" w14:textId="77777777" w:rsidR="00343539" w:rsidRPr="008F4E88" w:rsidRDefault="00343539" w:rsidP="00AC757F">
      <w:pPr>
        <w:pBdr>
          <w:bottom w:val="single" w:sz="12" w:space="21" w:color="auto"/>
        </w:pBdr>
        <w:spacing w:line="360" w:lineRule="exact"/>
        <w:ind w:right="1128"/>
        <w:rPr>
          <w:rFonts w:ascii="Arial" w:hAnsi="Arial" w:cs="Arial"/>
        </w:rPr>
      </w:pPr>
    </w:p>
    <w:p w14:paraId="7AA0B115" w14:textId="77777777" w:rsidR="008F4E88" w:rsidRPr="008F4E88" w:rsidRDefault="008F4E88" w:rsidP="00AC757F">
      <w:pPr>
        <w:pBdr>
          <w:bottom w:val="single" w:sz="12" w:space="21" w:color="auto"/>
        </w:pBdr>
        <w:spacing w:line="360" w:lineRule="exact"/>
        <w:ind w:right="1128"/>
        <w:rPr>
          <w:rFonts w:ascii="Arial" w:hAnsi="Arial" w:cs="Arial"/>
          <w:b/>
          <w:bCs/>
        </w:rPr>
      </w:pPr>
      <w:r w:rsidRPr="008F4E88">
        <w:rPr>
          <w:rFonts w:ascii="Arial" w:hAnsi="Arial" w:cs="Arial"/>
          <w:b/>
          <w:bCs/>
        </w:rPr>
        <w:t>Über Hottgenroth Software AG</w:t>
      </w:r>
    </w:p>
    <w:p w14:paraId="6728AF51" w14:textId="40243A0D" w:rsidR="005359DA" w:rsidRDefault="005359DA" w:rsidP="00AC757F">
      <w:pPr>
        <w:pBdr>
          <w:bottom w:val="single" w:sz="12" w:space="21" w:color="auto"/>
        </w:pBdr>
        <w:spacing w:line="360" w:lineRule="exact"/>
        <w:ind w:right="1128"/>
        <w:rPr>
          <w:rFonts w:ascii="Arial" w:hAnsi="Arial" w:cs="Arial"/>
        </w:rPr>
      </w:pPr>
      <w:r w:rsidRPr="000E0D22">
        <w:rPr>
          <w:rFonts w:ascii="Arial" w:hAnsi="Arial" w:cs="Arial"/>
        </w:rPr>
        <w:t>Die Hottgenroth Gruppe entwickelt seit 1996 Software für Energieeffizienz, Gebäudetechnik und</w:t>
      </w:r>
      <w:r>
        <w:rPr>
          <w:rFonts w:ascii="Arial" w:hAnsi="Arial" w:cs="Arial"/>
        </w:rPr>
        <w:t xml:space="preserve"> </w:t>
      </w:r>
      <w:r w:rsidRPr="000E0D22">
        <w:rPr>
          <w:rFonts w:ascii="Arial" w:hAnsi="Arial" w:cs="Arial"/>
        </w:rPr>
        <w:t>Bauwesen. Das Portfolio richtet sich u. a. an Energieberater und Planer</w:t>
      </w:r>
      <w:r>
        <w:rPr>
          <w:rFonts w:ascii="Arial" w:hAnsi="Arial" w:cs="Arial"/>
        </w:rPr>
        <w:t>, Handwerk und Kommunen</w:t>
      </w:r>
      <w:r w:rsidRPr="000E0D22">
        <w:rPr>
          <w:rFonts w:ascii="Arial" w:hAnsi="Arial" w:cs="Arial"/>
        </w:rPr>
        <w:t xml:space="preserve"> und umfasst CAD-, TGA- und kaufmännische Anwendungen. Mit HottCAD als zentralem Baustein setzt das Unternehmen auf durchgängige, vernetzte Arbeitsprozesse. </w:t>
      </w:r>
    </w:p>
    <w:p w14:paraId="02EA2670" w14:textId="77777777" w:rsidR="001F6CA9" w:rsidRDefault="001F6CA9" w:rsidP="00AC757F">
      <w:pPr>
        <w:pBdr>
          <w:bottom w:val="single" w:sz="12" w:space="21" w:color="auto"/>
        </w:pBdr>
        <w:spacing w:line="360" w:lineRule="exact"/>
        <w:ind w:right="1128"/>
        <w:rPr>
          <w:rFonts w:ascii="Arial" w:hAnsi="Arial" w:cs="Arial"/>
        </w:rPr>
      </w:pPr>
    </w:p>
    <w:p w14:paraId="4D9FBB4D" w14:textId="5C12ACD4" w:rsidR="008F4E88" w:rsidRPr="008F4E88" w:rsidRDefault="008F4E88" w:rsidP="00AC757F">
      <w:pPr>
        <w:pBdr>
          <w:bottom w:val="single" w:sz="12" w:space="21" w:color="auto"/>
        </w:pBdr>
        <w:spacing w:line="360" w:lineRule="exact"/>
        <w:ind w:right="1128"/>
        <w:rPr>
          <w:rFonts w:ascii="Arial" w:hAnsi="Arial" w:cs="Arial"/>
        </w:rPr>
      </w:pPr>
      <w:r w:rsidRPr="008F4E88">
        <w:rPr>
          <w:rFonts w:ascii="Arial" w:hAnsi="Arial" w:cs="Arial"/>
        </w:rPr>
        <w:t xml:space="preserve">Weitere Informationen unter: </w:t>
      </w:r>
      <w:hyperlink r:id="rId8" w:tgtFrame="_new" w:history="1">
        <w:r w:rsidRPr="008F4E88">
          <w:rPr>
            <w:rStyle w:val="Hyperlink"/>
            <w:rFonts w:ascii="Arial" w:hAnsi="Arial" w:cs="Arial"/>
            <w:b/>
            <w:bCs/>
          </w:rPr>
          <w:t>www.hottgenroth.de</w:t>
        </w:r>
      </w:hyperlink>
    </w:p>
    <w:p w14:paraId="001A174E" w14:textId="23B6E0AB" w:rsidR="006B389D" w:rsidRDefault="0000670B" w:rsidP="00AC757F">
      <w:pPr>
        <w:widowControl w:val="0"/>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4.438</w:t>
      </w:r>
      <w:r w:rsidR="001E45A4">
        <w:rPr>
          <w:rFonts w:ascii="Arial" w:hAnsi="Arial" w:cs="Arial"/>
          <w:sz w:val="22"/>
          <w:szCs w:val="22"/>
        </w:rPr>
        <w:t xml:space="preserve"> </w:t>
      </w:r>
      <w:r w:rsidR="006B389D" w:rsidRPr="002B431B">
        <w:rPr>
          <w:rFonts w:ascii="Arial" w:hAnsi="Arial" w:cs="Arial"/>
          <w:sz w:val="22"/>
          <w:szCs w:val="22"/>
        </w:rPr>
        <w:t>Zeichen inklusive Leerzeichen ohne Überschrift</w:t>
      </w:r>
    </w:p>
    <w:p w14:paraId="54AB7278" w14:textId="21B1659B" w:rsidR="0050787E" w:rsidRDefault="006B389D" w:rsidP="00AC757F">
      <w:pPr>
        <w:pBdr>
          <w:bottom w:val="single" w:sz="12" w:space="1" w:color="auto"/>
        </w:pBdr>
        <w:spacing w:line="360" w:lineRule="exact"/>
        <w:ind w:right="1128"/>
        <w:rPr>
          <w:rFonts w:ascii="Arial" w:hAnsi="Arial" w:cs="Arial"/>
        </w:rPr>
      </w:pPr>
      <w:hyperlink r:id="rId9" w:history="1">
        <w:r w:rsidRPr="005D1210">
          <w:rPr>
            <w:rStyle w:val="Hyperlink"/>
            <w:rFonts w:ascii="Arial" w:hAnsi="Arial" w:cs="Arial"/>
          </w:rPr>
          <w:t>www.hottgenroth.de</w:t>
        </w:r>
      </w:hyperlink>
    </w:p>
    <w:p w14:paraId="5D81642C" w14:textId="748D180C" w:rsidR="006B389D" w:rsidRDefault="006B389D" w:rsidP="00AC757F">
      <w:pPr>
        <w:pBdr>
          <w:bottom w:val="single" w:sz="12" w:space="1" w:color="auto"/>
        </w:pBdr>
        <w:spacing w:line="360" w:lineRule="exact"/>
        <w:ind w:right="1128"/>
        <w:rPr>
          <w:rFonts w:ascii="Arial" w:hAnsi="Arial" w:cs="Arial"/>
        </w:rPr>
      </w:pPr>
      <w:r>
        <w:rPr>
          <w:rFonts w:ascii="Arial" w:hAnsi="Arial" w:cs="Arial"/>
        </w:rPr>
        <w:br/>
        <w:t>Autor: Hottgenroth Software AG</w:t>
      </w:r>
    </w:p>
    <w:p w14:paraId="1E3D95C9" w14:textId="06196843" w:rsidR="00724D39" w:rsidRDefault="006B389D" w:rsidP="00AC757F">
      <w:pPr>
        <w:pBdr>
          <w:bottom w:val="single" w:sz="12" w:space="1" w:color="auto"/>
        </w:pBdr>
        <w:spacing w:line="360" w:lineRule="exact"/>
        <w:ind w:right="1128"/>
        <w:rPr>
          <w:rFonts w:ascii="Arial" w:hAnsi="Arial" w:cs="Arial"/>
        </w:rPr>
      </w:pPr>
      <w:r>
        <w:rPr>
          <w:rFonts w:ascii="Arial" w:hAnsi="Arial" w:cs="Arial"/>
        </w:rPr>
        <w:t>Copyright: Hottgenroth Software AG</w:t>
      </w:r>
    </w:p>
    <w:p w14:paraId="3512A25D" w14:textId="77777777" w:rsidR="00724D39" w:rsidRPr="00004CF4" w:rsidRDefault="00724D39" w:rsidP="00AC757F">
      <w:pPr>
        <w:pBdr>
          <w:bottom w:val="single" w:sz="12" w:space="1" w:color="auto"/>
        </w:pBdr>
        <w:spacing w:line="360" w:lineRule="exact"/>
        <w:ind w:right="1128"/>
        <w:rPr>
          <w:rFonts w:ascii="Arial" w:hAnsi="Arial" w:cs="Arial"/>
        </w:rPr>
      </w:pPr>
    </w:p>
    <w:p w14:paraId="3D315CE8" w14:textId="77777777" w:rsidR="002B431B" w:rsidRDefault="002B431B" w:rsidP="00AC757F">
      <w:pPr>
        <w:widowControl w:val="0"/>
        <w:suppressAutoHyphens/>
        <w:autoSpaceDE w:val="0"/>
        <w:autoSpaceDN w:val="0"/>
        <w:adjustRightInd w:val="0"/>
        <w:spacing w:line="360" w:lineRule="exact"/>
        <w:ind w:right="1128"/>
        <w:rPr>
          <w:rFonts w:ascii="Arial" w:hAnsi="Arial" w:cs="Arial"/>
          <w:sz w:val="22"/>
          <w:szCs w:val="22"/>
        </w:rPr>
      </w:pPr>
    </w:p>
    <w:p w14:paraId="70EE5E0D" w14:textId="26A9539A" w:rsidR="002B431B" w:rsidRPr="002B431B" w:rsidRDefault="006B389D" w:rsidP="00AC757F">
      <w:pPr>
        <w:spacing w:line="360" w:lineRule="exact"/>
        <w:ind w:right="1128"/>
        <w:rPr>
          <w:rFonts w:ascii="Arial" w:hAnsi="Arial" w:cs="Arial"/>
          <w:sz w:val="22"/>
          <w:szCs w:val="22"/>
        </w:rPr>
      </w:pPr>
      <w:r>
        <w:rPr>
          <w:rFonts w:ascii="Arial" w:hAnsi="Arial" w:cs="Arial"/>
          <w:sz w:val="22"/>
          <w:szCs w:val="22"/>
        </w:rPr>
        <w:t>Bilder und Bildunterschriften:</w:t>
      </w:r>
    </w:p>
    <w:p w14:paraId="4D8567C8" w14:textId="3C6A3239" w:rsidR="00C3792B" w:rsidRDefault="009C05A8" w:rsidP="00AC757F">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Dachschnellerfassung im PV-Planer</w:t>
      </w:r>
    </w:p>
    <w:p w14:paraId="77EBF73D" w14:textId="5E2C2518" w:rsidR="009C05A8" w:rsidRDefault="009C05A8" w:rsidP="009C05A8">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Dachschnellerfassung Auswahl</w:t>
      </w:r>
    </w:p>
    <w:p w14:paraId="400DC4EF" w14:textId="18840491" w:rsidR="009C05A8" w:rsidRDefault="001F6CA9" w:rsidP="00AC757F">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Listeneingabe im Elektro-Schema</w:t>
      </w:r>
    </w:p>
    <w:p w14:paraId="31C8AE26" w14:textId="1DA3FEC9" w:rsidR="001F6CA9" w:rsidRDefault="008A172F" w:rsidP="00AC757F">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Belegungsplan </w:t>
      </w:r>
      <w:r w:rsidR="001F6CA9">
        <w:rPr>
          <w:rFonts w:ascii="Arial" w:hAnsi="Arial" w:cs="Arial"/>
          <w:sz w:val="22"/>
          <w:szCs w:val="22"/>
        </w:rPr>
        <w:t>im Elektro-Schema</w:t>
      </w:r>
    </w:p>
    <w:p w14:paraId="33C5BC66" w14:textId="217FD1F9" w:rsidR="008A172F" w:rsidRDefault="008A172F" w:rsidP="00AC757F">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Elektroplanung in HottCAD E</w:t>
      </w:r>
    </w:p>
    <w:p w14:paraId="051C33FB" w14:textId="1456C566" w:rsidR="008A172F" w:rsidRPr="004C475E" w:rsidRDefault="008A172F" w:rsidP="00AC757F">
      <w:pPr>
        <w:pStyle w:val="Listenabsatz"/>
        <w:widowControl w:val="0"/>
        <w:numPr>
          <w:ilvl w:val="0"/>
          <w:numId w:val="3"/>
        </w:numPr>
        <w:suppressAutoHyphens/>
        <w:autoSpaceDE w:val="0"/>
        <w:autoSpaceDN w:val="0"/>
        <w:adjustRightInd w:val="0"/>
        <w:spacing w:line="360" w:lineRule="exact"/>
        <w:ind w:right="1128"/>
        <w:rPr>
          <w:rFonts w:ascii="Arial" w:hAnsi="Arial" w:cs="Arial"/>
          <w:sz w:val="22"/>
          <w:szCs w:val="22"/>
        </w:rPr>
      </w:pPr>
      <w:r>
        <w:rPr>
          <w:rFonts w:ascii="Arial" w:hAnsi="Arial" w:cs="Arial"/>
          <w:sz w:val="22"/>
          <w:szCs w:val="22"/>
        </w:rPr>
        <w:t xml:space="preserve">Übersicht im </w:t>
      </w:r>
      <w:r w:rsidR="00623C54">
        <w:rPr>
          <w:rFonts w:ascii="Arial" w:hAnsi="Arial" w:cs="Arial"/>
          <w:sz w:val="22"/>
          <w:szCs w:val="22"/>
        </w:rPr>
        <w:t>E-</w:t>
      </w:r>
      <w:r>
        <w:rPr>
          <w:rFonts w:ascii="Arial" w:hAnsi="Arial" w:cs="Arial"/>
          <w:sz w:val="22"/>
          <w:szCs w:val="22"/>
        </w:rPr>
        <w:t>Kaufmann</w:t>
      </w:r>
    </w:p>
    <w:sectPr w:rsidR="008A172F" w:rsidRPr="004C475E">
      <w:headerReference w:type="default" r:id="rId10"/>
      <w:footerReference w:type="first" r:id="rId11"/>
      <w:pgSz w:w="11906" w:h="16838" w:code="9"/>
      <w:pgMar w:top="1729" w:right="1134" w:bottom="1701" w:left="4105" w:header="1021" w:footer="70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B42FF" w14:textId="77777777" w:rsidR="007B10C2" w:rsidRDefault="007B10C2">
      <w:r>
        <w:separator/>
      </w:r>
    </w:p>
  </w:endnote>
  <w:endnote w:type="continuationSeparator" w:id="0">
    <w:p w14:paraId="769A7FC2" w14:textId="77777777" w:rsidR="007B10C2" w:rsidRDefault="007B1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E36CC" w14:textId="77777777" w:rsidR="00C1593C" w:rsidRDefault="00C1593C">
    <w:pPr>
      <w:pStyle w:val="Fuzeile"/>
      <w:tabs>
        <w:tab w:val="clear" w:pos="4536"/>
        <w:tab w:val="clear" w:pos="9072"/>
        <w:tab w:val="left" w:pos="14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A615D" w14:textId="77777777" w:rsidR="007B10C2" w:rsidRDefault="007B10C2">
      <w:r>
        <w:separator/>
      </w:r>
    </w:p>
  </w:footnote>
  <w:footnote w:type="continuationSeparator" w:id="0">
    <w:p w14:paraId="5AE433C3" w14:textId="77777777" w:rsidR="007B10C2" w:rsidRDefault="007B1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9B56B" w14:textId="77777777" w:rsidR="00C1593C" w:rsidRDefault="00181638">
    <w:pPr>
      <w:pStyle w:val="Kopfzeile"/>
      <w:jc w:val="center"/>
      <w:rPr>
        <w:rFonts w:ascii="Arial" w:hAnsi="Arial" w:cs="Arial"/>
        <w:sz w:val="20"/>
        <w:szCs w:val="20"/>
      </w:rPr>
    </w:pPr>
    <w:r>
      <w:rPr>
        <w:rStyle w:val="Seitenzahl"/>
        <w:rFonts w:ascii="Arial" w:hAnsi="Arial" w:cs="Arial"/>
        <w:sz w:val="20"/>
        <w:szCs w:val="20"/>
      </w:rPr>
      <w:fldChar w:fldCharType="begin"/>
    </w:r>
    <w:r>
      <w:rPr>
        <w:rStyle w:val="Seitenzahl"/>
        <w:rFonts w:ascii="Arial" w:hAnsi="Arial" w:cs="Arial"/>
        <w:sz w:val="20"/>
        <w:szCs w:val="20"/>
      </w:rPr>
      <w:instrText xml:space="preserve"> PAGE </w:instrText>
    </w:r>
    <w:r>
      <w:rPr>
        <w:rStyle w:val="Seitenzahl"/>
        <w:rFonts w:ascii="Arial" w:hAnsi="Arial" w:cs="Arial"/>
        <w:sz w:val="20"/>
        <w:szCs w:val="20"/>
      </w:rPr>
      <w:fldChar w:fldCharType="separate"/>
    </w:r>
    <w:r>
      <w:rPr>
        <w:rStyle w:val="Seitenzahl"/>
        <w:rFonts w:ascii="Arial" w:hAnsi="Arial" w:cs="Arial"/>
        <w:noProof/>
        <w:sz w:val="20"/>
        <w:szCs w:val="20"/>
      </w:rPr>
      <w:t>- 2 -</w:t>
    </w:r>
    <w:r>
      <w:rPr>
        <w:rStyle w:val="Seitenzahl"/>
        <w:rFonts w:ascii="Arial" w:hAnsi="Arial" w:cs="Arial"/>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84DDE"/>
    <w:multiLevelType w:val="hybridMultilevel"/>
    <w:tmpl w:val="1D549E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B151804"/>
    <w:multiLevelType w:val="multilevel"/>
    <w:tmpl w:val="EAE86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7C7DC9"/>
    <w:multiLevelType w:val="hybridMultilevel"/>
    <w:tmpl w:val="B72464D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5FE20DC"/>
    <w:multiLevelType w:val="hybridMultilevel"/>
    <w:tmpl w:val="71B23844"/>
    <w:lvl w:ilvl="0" w:tplc="B4A47B3E">
      <w:start w:val="2"/>
      <w:numFmt w:val="bullet"/>
      <w:lvlText w:val=""/>
      <w:lvlJc w:val="left"/>
      <w:pPr>
        <w:ind w:left="720" w:hanging="360"/>
      </w:pPr>
      <w:rPr>
        <w:rFonts w:ascii="Symbol" w:eastAsia="Times New Roman"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EAF2B25"/>
    <w:multiLevelType w:val="hybridMultilevel"/>
    <w:tmpl w:val="CCC646DE"/>
    <w:lvl w:ilvl="0" w:tplc="9DB6EB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38104734">
    <w:abstractNumId w:val="3"/>
  </w:num>
  <w:num w:numId="2" w16cid:durableId="643587677">
    <w:abstractNumId w:val="1"/>
  </w:num>
  <w:num w:numId="3" w16cid:durableId="142552876">
    <w:abstractNumId w:val="2"/>
  </w:num>
  <w:num w:numId="4" w16cid:durableId="1244685668">
    <w:abstractNumId w:val="0"/>
  </w:num>
  <w:num w:numId="5" w16cid:durableId="10223203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93C"/>
    <w:rsid w:val="000013D2"/>
    <w:rsid w:val="0000529A"/>
    <w:rsid w:val="0000670B"/>
    <w:rsid w:val="00015337"/>
    <w:rsid w:val="00022711"/>
    <w:rsid w:val="00050EB1"/>
    <w:rsid w:val="000609F4"/>
    <w:rsid w:val="00083754"/>
    <w:rsid w:val="00087567"/>
    <w:rsid w:val="00096193"/>
    <w:rsid w:val="000B777F"/>
    <w:rsid w:val="000C2AAF"/>
    <w:rsid w:val="000E2E8E"/>
    <w:rsid w:val="00115644"/>
    <w:rsid w:val="001360F0"/>
    <w:rsid w:val="0014185A"/>
    <w:rsid w:val="00141BB4"/>
    <w:rsid w:val="00162413"/>
    <w:rsid w:val="00166FF8"/>
    <w:rsid w:val="00181638"/>
    <w:rsid w:val="001C3522"/>
    <w:rsid w:val="001D1BE1"/>
    <w:rsid w:val="001E3B7C"/>
    <w:rsid w:val="001E45A4"/>
    <w:rsid w:val="001F339C"/>
    <w:rsid w:val="001F6CA9"/>
    <w:rsid w:val="002148A7"/>
    <w:rsid w:val="00226962"/>
    <w:rsid w:val="00226C79"/>
    <w:rsid w:val="002327B9"/>
    <w:rsid w:val="0023355D"/>
    <w:rsid w:val="00256790"/>
    <w:rsid w:val="00257A50"/>
    <w:rsid w:val="0026081A"/>
    <w:rsid w:val="002611C3"/>
    <w:rsid w:val="00266BD9"/>
    <w:rsid w:val="002713C4"/>
    <w:rsid w:val="0029571B"/>
    <w:rsid w:val="002B431B"/>
    <w:rsid w:val="002B5163"/>
    <w:rsid w:val="002C2513"/>
    <w:rsid w:val="002D1C18"/>
    <w:rsid w:val="002D3351"/>
    <w:rsid w:val="002D4FF8"/>
    <w:rsid w:val="0030191E"/>
    <w:rsid w:val="00303B9F"/>
    <w:rsid w:val="00310E94"/>
    <w:rsid w:val="00343539"/>
    <w:rsid w:val="00370C8E"/>
    <w:rsid w:val="00372A89"/>
    <w:rsid w:val="00376667"/>
    <w:rsid w:val="00377035"/>
    <w:rsid w:val="003A1873"/>
    <w:rsid w:val="003A2167"/>
    <w:rsid w:val="003A418E"/>
    <w:rsid w:val="003B3811"/>
    <w:rsid w:val="003E5878"/>
    <w:rsid w:val="003F5DA8"/>
    <w:rsid w:val="004146A5"/>
    <w:rsid w:val="00430A94"/>
    <w:rsid w:val="0044255D"/>
    <w:rsid w:val="00450CE9"/>
    <w:rsid w:val="00464580"/>
    <w:rsid w:val="00465499"/>
    <w:rsid w:val="00465EB1"/>
    <w:rsid w:val="00471A08"/>
    <w:rsid w:val="00483914"/>
    <w:rsid w:val="004928A5"/>
    <w:rsid w:val="0049412D"/>
    <w:rsid w:val="00495668"/>
    <w:rsid w:val="004A2B21"/>
    <w:rsid w:val="004A6801"/>
    <w:rsid w:val="004B6228"/>
    <w:rsid w:val="004C475E"/>
    <w:rsid w:val="004D1D81"/>
    <w:rsid w:val="004F6081"/>
    <w:rsid w:val="00507139"/>
    <w:rsid w:val="0050787E"/>
    <w:rsid w:val="005104F6"/>
    <w:rsid w:val="00534DEC"/>
    <w:rsid w:val="005359DA"/>
    <w:rsid w:val="005362D7"/>
    <w:rsid w:val="005928AB"/>
    <w:rsid w:val="00592D14"/>
    <w:rsid w:val="005A1C2C"/>
    <w:rsid w:val="005A601D"/>
    <w:rsid w:val="005A7286"/>
    <w:rsid w:val="005E6E50"/>
    <w:rsid w:val="00601247"/>
    <w:rsid w:val="0061415B"/>
    <w:rsid w:val="0061602F"/>
    <w:rsid w:val="0061623F"/>
    <w:rsid w:val="00623C54"/>
    <w:rsid w:val="006248D2"/>
    <w:rsid w:val="00652BE1"/>
    <w:rsid w:val="00692195"/>
    <w:rsid w:val="00692DA7"/>
    <w:rsid w:val="006B389D"/>
    <w:rsid w:val="006E5978"/>
    <w:rsid w:val="00700D8D"/>
    <w:rsid w:val="00705DD7"/>
    <w:rsid w:val="00724D39"/>
    <w:rsid w:val="0074275D"/>
    <w:rsid w:val="00745624"/>
    <w:rsid w:val="00745664"/>
    <w:rsid w:val="007835D5"/>
    <w:rsid w:val="00795A73"/>
    <w:rsid w:val="007B10C2"/>
    <w:rsid w:val="007B268A"/>
    <w:rsid w:val="007B3653"/>
    <w:rsid w:val="007B5806"/>
    <w:rsid w:val="007C1134"/>
    <w:rsid w:val="007E68CE"/>
    <w:rsid w:val="0081604E"/>
    <w:rsid w:val="00822003"/>
    <w:rsid w:val="008411B8"/>
    <w:rsid w:val="008442EF"/>
    <w:rsid w:val="00860042"/>
    <w:rsid w:val="00860969"/>
    <w:rsid w:val="00862BF3"/>
    <w:rsid w:val="00867BA2"/>
    <w:rsid w:val="00871C26"/>
    <w:rsid w:val="00876DB6"/>
    <w:rsid w:val="00882368"/>
    <w:rsid w:val="008A172F"/>
    <w:rsid w:val="008A7084"/>
    <w:rsid w:val="008D298D"/>
    <w:rsid w:val="008D51DC"/>
    <w:rsid w:val="008D7F85"/>
    <w:rsid w:val="008F4E88"/>
    <w:rsid w:val="00945346"/>
    <w:rsid w:val="009526A0"/>
    <w:rsid w:val="00963201"/>
    <w:rsid w:val="0099533B"/>
    <w:rsid w:val="009A450D"/>
    <w:rsid w:val="009A4946"/>
    <w:rsid w:val="009B251D"/>
    <w:rsid w:val="009C05A8"/>
    <w:rsid w:val="00A118CC"/>
    <w:rsid w:val="00A21FA6"/>
    <w:rsid w:val="00A3628C"/>
    <w:rsid w:val="00A47E8E"/>
    <w:rsid w:val="00A50725"/>
    <w:rsid w:val="00AA64CB"/>
    <w:rsid w:val="00AC679F"/>
    <w:rsid w:val="00AC757F"/>
    <w:rsid w:val="00AE5025"/>
    <w:rsid w:val="00AF6EC5"/>
    <w:rsid w:val="00B017A4"/>
    <w:rsid w:val="00B11456"/>
    <w:rsid w:val="00B169C7"/>
    <w:rsid w:val="00B176E3"/>
    <w:rsid w:val="00B342F4"/>
    <w:rsid w:val="00B47BA7"/>
    <w:rsid w:val="00B7465C"/>
    <w:rsid w:val="00B801BC"/>
    <w:rsid w:val="00BA5921"/>
    <w:rsid w:val="00BB4241"/>
    <w:rsid w:val="00BC665E"/>
    <w:rsid w:val="00BE4637"/>
    <w:rsid w:val="00C1213E"/>
    <w:rsid w:val="00C1593C"/>
    <w:rsid w:val="00C3792B"/>
    <w:rsid w:val="00C4304D"/>
    <w:rsid w:val="00C57990"/>
    <w:rsid w:val="00C57A88"/>
    <w:rsid w:val="00C6280F"/>
    <w:rsid w:val="00C66D66"/>
    <w:rsid w:val="00CA03DB"/>
    <w:rsid w:val="00CB4634"/>
    <w:rsid w:val="00CD677E"/>
    <w:rsid w:val="00D01B88"/>
    <w:rsid w:val="00D04A7E"/>
    <w:rsid w:val="00D3340F"/>
    <w:rsid w:val="00D71FEF"/>
    <w:rsid w:val="00D74FDE"/>
    <w:rsid w:val="00D91FDF"/>
    <w:rsid w:val="00DB049E"/>
    <w:rsid w:val="00DE5573"/>
    <w:rsid w:val="00DF18D2"/>
    <w:rsid w:val="00E16D93"/>
    <w:rsid w:val="00E414D7"/>
    <w:rsid w:val="00E459AB"/>
    <w:rsid w:val="00E4616E"/>
    <w:rsid w:val="00E51979"/>
    <w:rsid w:val="00E53D95"/>
    <w:rsid w:val="00E77967"/>
    <w:rsid w:val="00E94BCD"/>
    <w:rsid w:val="00EA5D08"/>
    <w:rsid w:val="00EB6945"/>
    <w:rsid w:val="00EC322E"/>
    <w:rsid w:val="00EC658D"/>
    <w:rsid w:val="00EC74CC"/>
    <w:rsid w:val="00ED5712"/>
    <w:rsid w:val="00ED7290"/>
    <w:rsid w:val="00EE32CE"/>
    <w:rsid w:val="00EF4F53"/>
    <w:rsid w:val="00EF54C8"/>
    <w:rsid w:val="00EF76C7"/>
    <w:rsid w:val="00F33524"/>
    <w:rsid w:val="00F54A92"/>
    <w:rsid w:val="00F60F51"/>
    <w:rsid w:val="00F63CA4"/>
    <w:rsid w:val="00F63CA5"/>
    <w:rsid w:val="00F6511D"/>
    <w:rsid w:val="00F735C1"/>
    <w:rsid w:val="00F73928"/>
    <w:rsid w:val="00F8010F"/>
    <w:rsid w:val="00F94550"/>
    <w:rsid w:val="00F962C8"/>
    <w:rsid w:val="00FA2470"/>
    <w:rsid w:val="00FC5679"/>
    <w:rsid w:val="00FD33C2"/>
    <w:rsid w:val="00FF6BAA"/>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AC299"/>
  <w15:chartTrackingRefBased/>
  <w15:docId w15:val="{8F53CA37-E811-4A92-A7E8-C4BC36FD7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Times New Roman" w:eastAsia="Times New Roman" w:hAnsi="Times New Roman"/>
      <w:sz w:val="24"/>
      <w:szCs w:val="24"/>
    </w:rPr>
  </w:style>
  <w:style w:type="paragraph" w:styleId="berschrift1">
    <w:name w:val="heading 1"/>
    <w:basedOn w:val="Standard"/>
    <w:next w:val="Standard"/>
    <w:link w:val="berschrift1Zchn"/>
    <w:qFormat/>
    <w:pPr>
      <w:keepNext/>
      <w:outlineLvl w:val="0"/>
    </w:pPr>
    <w:rPr>
      <w:rFonts w:ascii="Verdana" w:hAnsi="Verdana"/>
      <w:b/>
      <w:bCs/>
      <w:u w:val="single"/>
    </w:rPr>
  </w:style>
  <w:style w:type="paragraph" w:styleId="berschrift2">
    <w:name w:val="heading 2"/>
    <w:basedOn w:val="Standard"/>
    <w:next w:val="Standard"/>
    <w:link w:val="berschrift2Zchn"/>
    <w:uiPriority w:val="9"/>
    <w:semiHidden/>
    <w:unhideWhenUsed/>
    <w:qFormat/>
    <w:rsid w:val="00465EB1"/>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465EB1"/>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color w:val="0000FF"/>
      <w:u w:val="single"/>
    </w:rPr>
  </w:style>
  <w:style w:type="paragraph" w:styleId="Textkrper">
    <w:name w:val="Body Text"/>
    <w:basedOn w:val="Standard"/>
    <w:link w:val="TextkrperZchn"/>
    <w:pPr>
      <w:spacing w:line="360" w:lineRule="exact"/>
      <w:jc w:val="both"/>
    </w:pPr>
    <w:rPr>
      <w:rFonts w:ascii="Verdana" w:hAnsi="Verdana"/>
    </w:rPr>
  </w:style>
  <w:style w:type="character" w:customStyle="1" w:styleId="TextkrperZchn">
    <w:name w:val="Textkörper Zchn"/>
    <w:link w:val="Textkrper"/>
    <w:rPr>
      <w:rFonts w:ascii="Verdana" w:eastAsia="Times New Roman" w:hAnsi="Verdana" w:cs="Times New Roman"/>
      <w:sz w:val="24"/>
      <w:szCs w:val="24"/>
      <w:lang w:eastAsia="de-DE"/>
    </w:rPr>
  </w:style>
  <w:style w:type="paragraph" w:styleId="Sprechblasentext">
    <w:name w:val="Balloon Text"/>
    <w:basedOn w:val="Standard"/>
    <w:link w:val="SprechblasentextZchn"/>
    <w:semiHidden/>
    <w:rPr>
      <w:rFonts w:ascii="Tahoma" w:hAnsi="Tahoma" w:cs="Tahoma"/>
      <w:sz w:val="16"/>
      <w:szCs w:val="16"/>
    </w:rPr>
  </w:style>
  <w:style w:type="character" w:customStyle="1" w:styleId="SprechblasentextZchn">
    <w:name w:val="Sprechblasentext Zchn"/>
    <w:link w:val="Sprechblasentext"/>
    <w:semiHidden/>
    <w:rPr>
      <w:rFonts w:ascii="Tahoma" w:eastAsia="Times New Roman" w:hAnsi="Tahoma" w:cs="Tahoma"/>
      <w:sz w:val="16"/>
      <w:szCs w:val="16"/>
      <w:lang w:eastAsia="de-DE"/>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Times New Roman" w:eastAsia="Times New Roman" w:hAnsi="Times New Roman" w:cs="Times New Roman"/>
      <w:sz w:val="24"/>
      <w:szCs w:val="24"/>
      <w:lang w:eastAsia="de-DE"/>
    </w:rPr>
  </w:style>
  <w:style w:type="character" w:styleId="Seitenzahl">
    <w:name w:val="page numbe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link w:val="Fuzeile"/>
    <w:uiPriority w:val="99"/>
    <w:rPr>
      <w:rFonts w:ascii="Times New Roman" w:eastAsia="Times New Roman" w:hAnsi="Times New Roman"/>
      <w:sz w:val="24"/>
      <w:szCs w:val="24"/>
    </w:rPr>
  </w:style>
  <w:style w:type="character" w:customStyle="1" w:styleId="berschrift1Zchn">
    <w:name w:val="Überschrift 1 Zchn"/>
    <w:basedOn w:val="Absatz-Standardschriftart"/>
    <w:link w:val="berschrift1"/>
    <w:rPr>
      <w:rFonts w:ascii="Verdana" w:eastAsia="Times New Roman" w:hAnsi="Verdana"/>
      <w:b/>
      <w:bCs/>
      <w:sz w:val="24"/>
      <w:szCs w:val="24"/>
      <w:u w:val="single"/>
    </w:rPr>
  </w:style>
  <w:style w:type="paragraph" w:styleId="StandardWeb">
    <w:name w:val="Normal (Web)"/>
    <w:basedOn w:val="Standard"/>
    <w:uiPriority w:val="99"/>
    <w:unhideWhenUsed/>
    <w:pPr>
      <w:spacing w:before="100" w:beforeAutospacing="1" w:after="100" w:afterAutospacing="1"/>
    </w:pPr>
  </w:style>
  <w:style w:type="paragraph" w:customStyle="1" w:styleId="AbsatzFett">
    <w:name w:val="Absatz Fett"/>
    <w:rsid w:val="00465EB1"/>
    <w:pPr>
      <w:keepNext/>
      <w:widowControl w:val="0"/>
      <w:spacing w:before="240" w:after="80"/>
    </w:pPr>
    <w:rPr>
      <w:rFonts w:ascii="Courier" w:eastAsia="Times New Roman" w:hAnsi="Courier"/>
      <w:b/>
      <w:snapToGrid w:val="0"/>
      <w:sz w:val="24"/>
    </w:rPr>
  </w:style>
  <w:style w:type="character" w:customStyle="1" w:styleId="berschrift2Zchn">
    <w:name w:val="Überschrift 2 Zchn"/>
    <w:basedOn w:val="Absatz-Standardschriftart"/>
    <w:link w:val="berschrift2"/>
    <w:uiPriority w:val="9"/>
    <w:semiHidden/>
    <w:rsid w:val="00465EB1"/>
    <w:rPr>
      <w:rFonts w:asciiTheme="majorHAnsi" w:eastAsiaTheme="majorEastAsia" w:hAnsiTheme="majorHAnsi" w:cstheme="majorBidi"/>
      <w:color w:val="2E74B5" w:themeColor="accent1" w:themeShade="BF"/>
      <w:sz w:val="26"/>
      <w:szCs w:val="26"/>
    </w:rPr>
  </w:style>
  <w:style w:type="character" w:customStyle="1" w:styleId="berschrift3Zchn">
    <w:name w:val="Überschrift 3 Zchn"/>
    <w:basedOn w:val="Absatz-Standardschriftart"/>
    <w:link w:val="berschrift3"/>
    <w:uiPriority w:val="9"/>
    <w:semiHidden/>
    <w:rsid w:val="00465EB1"/>
    <w:rPr>
      <w:rFonts w:asciiTheme="majorHAnsi" w:eastAsiaTheme="majorEastAsia" w:hAnsiTheme="majorHAnsi" w:cstheme="majorBidi"/>
      <w:color w:val="1F4D78" w:themeColor="accent1" w:themeShade="7F"/>
      <w:sz w:val="24"/>
      <w:szCs w:val="24"/>
    </w:rPr>
  </w:style>
  <w:style w:type="character" w:styleId="NichtaufgelsteErwhnung">
    <w:name w:val="Unresolved Mention"/>
    <w:basedOn w:val="Absatz-Standardschriftart"/>
    <w:uiPriority w:val="99"/>
    <w:semiHidden/>
    <w:unhideWhenUsed/>
    <w:rsid w:val="006B389D"/>
    <w:rPr>
      <w:color w:val="605E5C"/>
      <w:shd w:val="clear" w:color="auto" w:fill="E1DFDD"/>
    </w:rPr>
  </w:style>
  <w:style w:type="paragraph" w:styleId="Listenabsatz">
    <w:name w:val="List Paragraph"/>
    <w:basedOn w:val="Standard"/>
    <w:uiPriority w:val="34"/>
    <w:qFormat/>
    <w:rsid w:val="00E4616E"/>
    <w:pPr>
      <w:ind w:left="720"/>
      <w:contextualSpacing/>
    </w:pPr>
  </w:style>
  <w:style w:type="paragraph" w:styleId="berarbeitung">
    <w:name w:val="Revision"/>
    <w:hidden/>
    <w:uiPriority w:val="99"/>
    <w:semiHidden/>
    <w:rsid w:val="00623C5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7968">
      <w:bodyDiv w:val="1"/>
      <w:marLeft w:val="0"/>
      <w:marRight w:val="0"/>
      <w:marTop w:val="0"/>
      <w:marBottom w:val="0"/>
      <w:divBdr>
        <w:top w:val="none" w:sz="0" w:space="0" w:color="auto"/>
        <w:left w:val="none" w:sz="0" w:space="0" w:color="auto"/>
        <w:bottom w:val="none" w:sz="0" w:space="0" w:color="auto"/>
        <w:right w:val="none" w:sz="0" w:space="0" w:color="auto"/>
      </w:divBdr>
    </w:div>
    <w:div w:id="261763313">
      <w:bodyDiv w:val="1"/>
      <w:marLeft w:val="0"/>
      <w:marRight w:val="0"/>
      <w:marTop w:val="0"/>
      <w:marBottom w:val="0"/>
      <w:divBdr>
        <w:top w:val="none" w:sz="0" w:space="0" w:color="auto"/>
        <w:left w:val="none" w:sz="0" w:space="0" w:color="auto"/>
        <w:bottom w:val="none" w:sz="0" w:space="0" w:color="auto"/>
        <w:right w:val="none" w:sz="0" w:space="0" w:color="auto"/>
      </w:divBdr>
    </w:div>
    <w:div w:id="306282213">
      <w:bodyDiv w:val="1"/>
      <w:marLeft w:val="0"/>
      <w:marRight w:val="0"/>
      <w:marTop w:val="0"/>
      <w:marBottom w:val="0"/>
      <w:divBdr>
        <w:top w:val="none" w:sz="0" w:space="0" w:color="auto"/>
        <w:left w:val="none" w:sz="0" w:space="0" w:color="auto"/>
        <w:bottom w:val="none" w:sz="0" w:space="0" w:color="auto"/>
        <w:right w:val="none" w:sz="0" w:space="0" w:color="auto"/>
      </w:divBdr>
    </w:div>
    <w:div w:id="325129827">
      <w:bodyDiv w:val="1"/>
      <w:marLeft w:val="0"/>
      <w:marRight w:val="0"/>
      <w:marTop w:val="0"/>
      <w:marBottom w:val="0"/>
      <w:divBdr>
        <w:top w:val="none" w:sz="0" w:space="0" w:color="auto"/>
        <w:left w:val="none" w:sz="0" w:space="0" w:color="auto"/>
        <w:bottom w:val="none" w:sz="0" w:space="0" w:color="auto"/>
        <w:right w:val="none" w:sz="0" w:space="0" w:color="auto"/>
      </w:divBdr>
      <w:divsChild>
        <w:div w:id="2059359559">
          <w:marLeft w:val="0"/>
          <w:marRight w:val="0"/>
          <w:marTop w:val="0"/>
          <w:marBottom w:val="0"/>
          <w:divBdr>
            <w:top w:val="none" w:sz="0" w:space="0" w:color="auto"/>
            <w:left w:val="none" w:sz="0" w:space="0" w:color="auto"/>
            <w:bottom w:val="none" w:sz="0" w:space="0" w:color="auto"/>
            <w:right w:val="none" w:sz="0" w:space="0" w:color="auto"/>
          </w:divBdr>
          <w:divsChild>
            <w:div w:id="643656421">
              <w:marLeft w:val="0"/>
              <w:marRight w:val="0"/>
              <w:marTop w:val="0"/>
              <w:marBottom w:val="0"/>
              <w:divBdr>
                <w:top w:val="none" w:sz="0" w:space="0" w:color="auto"/>
                <w:left w:val="none" w:sz="0" w:space="0" w:color="auto"/>
                <w:bottom w:val="none" w:sz="0" w:space="0" w:color="auto"/>
                <w:right w:val="none" w:sz="0" w:space="0" w:color="auto"/>
              </w:divBdr>
              <w:divsChild>
                <w:div w:id="641929278">
                  <w:marLeft w:val="0"/>
                  <w:marRight w:val="0"/>
                  <w:marTop w:val="0"/>
                  <w:marBottom w:val="0"/>
                  <w:divBdr>
                    <w:top w:val="none" w:sz="0" w:space="0" w:color="auto"/>
                    <w:left w:val="none" w:sz="0" w:space="0" w:color="auto"/>
                    <w:bottom w:val="none" w:sz="0" w:space="0" w:color="auto"/>
                    <w:right w:val="none" w:sz="0" w:space="0" w:color="auto"/>
                  </w:divBdr>
                  <w:divsChild>
                    <w:div w:id="628779420">
                      <w:marLeft w:val="0"/>
                      <w:marRight w:val="0"/>
                      <w:marTop w:val="0"/>
                      <w:marBottom w:val="0"/>
                      <w:divBdr>
                        <w:top w:val="none" w:sz="0" w:space="0" w:color="auto"/>
                        <w:left w:val="none" w:sz="0" w:space="0" w:color="auto"/>
                        <w:bottom w:val="none" w:sz="0" w:space="0" w:color="auto"/>
                        <w:right w:val="none" w:sz="0" w:space="0" w:color="auto"/>
                      </w:divBdr>
                      <w:divsChild>
                        <w:div w:id="1294406461">
                          <w:marLeft w:val="0"/>
                          <w:marRight w:val="0"/>
                          <w:marTop w:val="0"/>
                          <w:marBottom w:val="0"/>
                          <w:divBdr>
                            <w:top w:val="none" w:sz="0" w:space="0" w:color="auto"/>
                            <w:left w:val="none" w:sz="0" w:space="0" w:color="auto"/>
                            <w:bottom w:val="none" w:sz="0" w:space="0" w:color="auto"/>
                            <w:right w:val="none" w:sz="0" w:space="0" w:color="auto"/>
                          </w:divBdr>
                          <w:divsChild>
                            <w:div w:id="151067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0274493">
      <w:bodyDiv w:val="1"/>
      <w:marLeft w:val="0"/>
      <w:marRight w:val="0"/>
      <w:marTop w:val="0"/>
      <w:marBottom w:val="0"/>
      <w:divBdr>
        <w:top w:val="none" w:sz="0" w:space="0" w:color="auto"/>
        <w:left w:val="none" w:sz="0" w:space="0" w:color="auto"/>
        <w:bottom w:val="none" w:sz="0" w:space="0" w:color="auto"/>
        <w:right w:val="none" w:sz="0" w:space="0" w:color="auto"/>
      </w:divBdr>
    </w:div>
    <w:div w:id="1061637913">
      <w:bodyDiv w:val="1"/>
      <w:marLeft w:val="0"/>
      <w:marRight w:val="0"/>
      <w:marTop w:val="0"/>
      <w:marBottom w:val="0"/>
      <w:divBdr>
        <w:top w:val="none" w:sz="0" w:space="0" w:color="auto"/>
        <w:left w:val="none" w:sz="0" w:space="0" w:color="auto"/>
        <w:bottom w:val="none" w:sz="0" w:space="0" w:color="auto"/>
        <w:right w:val="none" w:sz="0" w:space="0" w:color="auto"/>
      </w:divBdr>
    </w:div>
    <w:div w:id="1065564363">
      <w:bodyDiv w:val="1"/>
      <w:marLeft w:val="0"/>
      <w:marRight w:val="0"/>
      <w:marTop w:val="0"/>
      <w:marBottom w:val="0"/>
      <w:divBdr>
        <w:top w:val="none" w:sz="0" w:space="0" w:color="auto"/>
        <w:left w:val="none" w:sz="0" w:space="0" w:color="auto"/>
        <w:bottom w:val="none" w:sz="0" w:space="0" w:color="auto"/>
        <w:right w:val="none" w:sz="0" w:space="0" w:color="auto"/>
      </w:divBdr>
    </w:div>
    <w:div w:id="1078405820">
      <w:bodyDiv w:val="1"/>
      <w:marLeft w:val="0"/>
      <w:marRight w:val="0"/>
      <w:marTop w:val="0"/>
      <w:marBottom w:val="0"/>
      <w:divBdr>
        <w:top w:val="none" w:sz="0" w:space="0" w:color="auto"/>
        <w:left w:val="none" w:sz="0" w:space="0" w:color="auto"/>
        <w:bottom w:val="none" w:sz="0" w:space="0" w:color="auto"/>
        <w:right w:val="none" w:sz="0" w:space="0" w:color="auto"/>
      </w:divBdr>
    </w:div>
    <w:div w:id="1097599888">
      <w:bodyDiv w:val="1"/>
      <w:marLeft w:val="0"/>
      <w:marRight w:val="0"/>
      <w:marTop w:val="0"/>
      <w:marBottom w:val="0"/>
      <w:divBdr>
        <w:top w:val="none" w:sz="0" w:space="0" w:color="auto"/>
        <w:left w:val="none" w:sz="0" w:space="0" w:color="auto"/>
        <w:bottom w:val="none" w:sz="0" w:space="0" w:color="auto"/>
        <w:right w:val="none" w:sz="0" w:space="0" w:color="auto"/>
      </w:divBdr>
      <w:divsChild>
        <w:div w:id="727873749">
          <w:marLeft w:val="0"/>
          <w:marRight w:val="0"/>
          <w:marTop w:val="0"/>
          <w:marBottom w:val="0"/>
          <w:divBdr>
            <w:top w:val="none" w:sz="0" w:space="0" w:color="auto"/>
            <w:left w:val="none" w:sz="0" w:space="0" w:color="auto"/>
            <w:bottom w:val="none" w:sz="0" w:space="0" w:color="auto"/>
            <w:right w:val="none" w:sz="0" w:space="0" w:color="auto"/>
          </w:divBdr>
          <w:divsChild>
            <w:div w:id="636305140">
              <w:marLeft w:val="0"/>
              <w:marRight w:val="0"/>
              <w:marTop w:val="0"/>
              <w:marBottom w:val="0"/>
              <w:divBdr>
                <w:top w:val="none" w:sz="0" w:space="0" w:color="auto"/>
                <w:left w:val="none" w:sz="0" w:space="0" w:color="auto"/>
                <w:bottom w:val="none" w:sz="0" w:space="0" w:color="auto"/>
                <w:right w:val="none" w:sz="0" w:space="0" w:color="auto"/>
              </w:divBdr>
              <w:divsChild>
                <w:div w:id="2071421089">
                  <w:marLeft w:val="0"/>
                  <w:marRight w:val="0"/>
                  <w:marTop w:val="0"/>
                  <w:marBottom w:val="0"/>
                  <w:divBdr>
                    <w:top w:val="none" w:sz="0" w:space="0" w:color="auto"/>
                    <w:left w:val="none" w:sz="0" w:space="0" w:color="auto"/>
                    <w:bottom w:val="none" w:sz="0" w:space="0" w:color="auto"/>
                    <w:right w:val="none" w:sz="0" w:space="0" w:color="auto"/>
                  </w:divBdr>
                  <w:divsChild>
                    <w:div w:id="1158614557">
                      <w:marLeft w:val="0"/>
                      <w:marRight w:val="0"/>
                      <w:marTop w:val="0"/>
                      <w:marBottom w:val="0"/>
                      <w:divBdr>
                        <w:top w:val="none" w:sz="0" w:space="0" w:color="auto"/>
                        <w:left w:val="none" w:sz="0" w:space="0" w:color="auto"/>
                        <w:bottom w:val="none" w:sz="0" w:space="0" w:color="auto"/>
                        <w:right w:val="none" w:sz="0" w:space="0" w:color="auto"/>
                      </w:divBdr>
                      <w:divsChild>
                        <w:div w:id="256060377">
                          <w:marLeft w:val="0"/>
                          <w:marRight w:val="0"/>
                          <w:marTop w:val="0"/>
                          <w:marBottom w:val="0"/>
                          <w:divBdr>
                            <w:top w:val="none" w:sz="0" w:space="0" w:color="auto"/>
                            <w:left w:val="none" w:sz="0" w:space="0" w:color="auto"/>
                            <w:bottom w:val="none" w:sz="0" w:space="0" w:color="auto"/>
                            <w:right w:val="none" w:sz="0" w:space="0" w:color="auto"/>
                          </w:divBdr>
                          <w:divsChild>
                            <w:div w:id="87539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972130">
      <w:bodyDiv w:val="1"/>
      <w:marLeft w:val="0"/>
      <w:marRight w:val="0"/>
      <w:marTop w:val="0"/>
      <w:marBottom w:val="0"/>
      <w:divBdr>
        <w:top w:val="none" w:sz="0" w:space="0" w:color="auto"/>
        <w:left w:val="none" w:sz="0" w:space="0" w:color="auto"/>
        <w:bottom w:val="none" w:sz="0" w:space="0" w:color="auto"/>
        <w:right w:val="none" w:sz="0" w:space="0" w:color="auto"/>
      </w:divBdr>
    </w:div>
    <w:div w:id="1196309957">
      <w:bodyDiv w:val="1"/>
      <w:marLeft w:val="0"/>
      <w:marRight w:val="0"/>
      <w:marTop w:val="0"/>
      <w:marBottom w:val="0"/>
      <w:divBdr>
        <w:top w:val="none" w:sz="0" w:space="0" w:color="auto"/>
        <w:left w:val="none" w:sz="0" w:space="0" w:color="auto"/>
        <w:bottom w:val="none" w:sz="0" w:space="0" w:color="auto"/>
        <w:right w:val="none" w:sz="0" w:space="0" w:color="auto"/>
      </w:divBdr>
    </w:div>
    <w:div w:id="1387415802">
      <w:bodyDiv w:val="1"/>
      <w:marLeft w:val="0"/>
      <w:marRight w:val="0"/>
      <w:marTop w:val="0"/>
      <w:marBottom w:val="0"/>
      <w:divBdr>
        <w:top w:val="none" w:sz="0" w:space="0" w:color="auto"/>
        <w:left w:val="none" w:sz="0" w:space="0" w:color="auto"/>
        <w:bottom w:val="none" w:sz="0" w:space="0" w:color="auto"/>
        <w:right w:val="none" w:sz="0" w:space="0" w:color="auto"/>
      </w:divBdr>
    </w:div>
    <w:div w:id="1544632967">
      <w:bodyDiv w:val="1"/>
      <w:marLeft w:val="0"/>
      <w:marRight w:val="0"/>
      <w:marTop w:val="0"/>
      <w:marBottom w:val="0"/>
      <w:divBdr>
        <w:top w:val="none" w:sz="0" w:space="0" w:color="auto"/>
        <w:left w:val="none" w:sz="0" w:space="0" w:color="auto"/>
        <w:bottom w:val="none" w:sz="0" w:space="0" w:color="auto"/>
        <w:right w:val="none" w:sz="0" w:space="0" w:color="auto"/>
      </w:divBdr>
    </w:div>
    <w:div w:id="1695377706">
      <w:bodyDiv w:val="1"/>
      <w:marLeft w:val="0"/>
      <w:marRight w:val="0"/>
      <w:marTop w:val="0"/>
      <w:marBottom w:val="0"/>
      <w:divBdr>
        <w:top w:val="none" w:sz="0" w:space="0" w:color="auto"/>
        <w:left w:val="none" w:sz="0" w:space="0" w:color="auto"/>
        <w:bottom w:val="none" w:sz="0" w:space="0" w:color="auto"/>
        <w:right w:val="none" w:sz="0" w:space="0" w:color="auto"/>
      </w:divBdr>
    </w:div>
    <w:div w:id="1728458041">
      <w:bodyDiv w:val="1"/>
      <w:marLeft w:val="0"/>
      <w:marRight w:val="0"/>
      <w:marTop w:val="0"/>
      <w:marBottom w:val="0"/>
      <w:divBdr>
        <w:top w:val="none" w:sz="0" w:space="0" w:color="auto"/>
        <w:left w:val="none" w:sz="0" w:space="0" w:color="auto"/>
        <w:bottom w:val="none" w:sz="0" w:space="0" w:color="auto"/>
        <w:right w:val="none" w:sz="0" w:space="0" w:color="auto"/>
      </w:divBdr>
    </w:div>
    <w:div w:id="1876384041">
      <w:bodyDiv w:val="1"/>
      <w:marLeft w:val="0"/>
      <w:marRight w:val="0"/>
      <w:marTop w:val="0"/>
      <w:marBottom w:val="0"/>
      <w:divBdr>
        <w:top w:val="none" w:sz="0" w:space="0" w:color="auto"/>
        <w:left w:val="none" w:sz="0" w:space="0" w:color="auto"/>
        <w:bottom w:val="none" w:sz="0" w:space="0" w:color="auto"/>
        <w:right w:val="none" w:sz="0" w:space="0" w:color="auto"/>
      </w:divBdr>
    </w:div>
    <w:div w:id="210025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ttgenroth.de"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hottgenroth.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691</Words>
  <Characters>4354</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„Lüftungskonzept DIN 1946-6“ von Hottgenroth/ETU Software</vt:lpstr>
    </vt:vector>
  </TitlesOfParts>
  <Company>HSETU</Company>
  <LinksUpToDate>false</LinksUpToDate>
  <CharactersWithSpaces>5035</CharactersWithSpaces>
  <SharedDoc>false</SharedDoc>
  <HLinks>
    <vt:vector size="18" baseType="variant">
      <vt:variant>
        <vt:i4>7340143</vt:i4>
      </vt:variant>
      <vt:variant>
        <vt:i4>6</vt:i4>
      </vt:variant>
      <vt:variant>
        <vt:i4>0</vt:i4>
      </vt:variant>
      <vt:variant>
        <vt:i4>5</vt:i4>
      </vt:variant>
      <vt:variant>
        <vt:lpwstr>http://www.etu.de/</vt:lpwstr>
      </vt:variant>
      <vt:variant>
        <vt:lpwstr/>
      </vt:variant>
      <vt:variant>
        <vt:i4>7471203</vt:i4>
      </vt:variant>
      <vt:variant>
        <vt:i4>3</vt:i4>
      </vt:variant>
      <vt:variant>
        <vt:i4>0</vt:i4>
      </vt:variant>
      <vt:variant>
        <vt:i4>5</vt:i4>
      </vt:variant>
      <vt:variant>
        <vt:lpwstr>http://www.hottgenroth.de/</vt:lpwstr>
      </vt:variant>
      <vt:variant>
        <vt:lpwstr/>
      </vt:variant>
      <vt:variant>
        <vt:i4>917540</vt:i4>
      </vt:variant>
      <vt:variant>
        <vt:i4>0</vt:i4>
      </vt:variant>
      <vt:variant>
        <vt:i4>0</vt:i4>
      </vt:variant>
      <vt:variant>
        <vt:i4>5</vt:i4>
      </vt:variant>
      <vt:variant>
        <vt:lpwstr>mailto:vertrieb@etu.de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„Lüftungskonzept DIN 1946-6“ von Hottgenroth/ETU Software</dc:title>
  <dc:subject/>
  <dc:creator>Guido Wollenberg</dc:creator>
  <cp:keywords>Presseinfo</cp:keywords>
  <dc:description/>
  <cp:lastModifiedBy>Thea Konrad</cp:lastModifiedBy>
  <cp:revision>3</cp:revision>
  <cp:lastPrinted>2020-06-19T12:45:00Z</cp:lastPrinted>
  <dcterms:created xsi:type="dcterms:W3CDTF">2026-01-14T11:08:00Z</dcterms:created>
  <dcterms:modified xsi:type="dcterms:W3CDTF">2026-01-14T12:59:00Z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-1877057086</vt:i4>
  </property>
</Properties>
</file>