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D4239" w14:textId="1AA50386" w:rsidR="00C1593C" w:rsidRPr="00465EB1" w:rsidRDefault="00181638" w:rsidP="00AC757F">
      <w:pPr>
        <w:pStyle w:val="Sprechblasentext"/>
        <w:tabs>
          <w:tab w:val="left" w:pos="3514"/>
          <w:tab w:val="left" w:pos="6033"/>
        </w:tabs>
        <w:spacing w:line="360" w:lineRule="exact"/>
        <w:rPr>
          <w:rFonts w:ascii="Arial" w:hAnsi="Arial" w:cs="Arial"/>
          <w:sz w:val="22"/>
          <w:szCs w:val="22"/>
        </w:rPr>
      </w:pPr>
      <w:r>
        <w:rPr>
          <w:noProof/>
        </w:rPr>
        <w:drawing>
          <wp:anchor distT="0" distB="0" distL="114300" distR="114300" simplePos="0" relativeHeight="251658240" behindDoc="0" locked="0" layoutInCell="1" allowOverlap="1" wp14:anchorId="076C52EA" wp14:editId="61B59214">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8"/>
          <w:szCs w:val="18"/>
        </w:rPr>
        <w:tab/>
        <w:t xml:space="preserve">                                  </w:t>
      </w:r>
      <w:r w:rsidR="006B389D">
        <w:rPr>
          <w:rFonts w:ascii="Arial" w:hAnsi="Arial" w:cs="Arial"/>
          <w:sz w:val="18"/>
          <w:szCs w:val="18"/>
        </w:rPr>
        <w:t>Januar</w:t>
      </w:r>
      <w:r w:rsidR="00A50725">
        <w:rPr>
          <w:rFonts w:ascii="Arial" w:hAnsi="Arial" w:cs="Arial"/>
          <w:sz w:val="18"/>
          <w:szCs w:val="18"/>
        </w:rPr>
        <w:t xml:space="preserve"> </w:t>
      </w:r>
      <w:r>
        <w:rPr>
          <w:rFonts w:ascii="Arial" w:hAnsi="Arial" w:cs="Arial"/>
          <w:sz w:val="18"/>
          <w:szCs w:val="18"/>
        </w:rPr>
        <w:t>202</w:t>
      </w:r>
      <w:r w:rsidR="001E45A4">
        <w:rPr>
          <w:rFonts w:ascii="Arial" w:hAnsi="Arial" w:cs="Arial"/>
          <w:sz w:val="18"/>
          <w:szCs w:val="18"/>
        </w:rPr>
        <w:t>6</w:t>
      </w:r>
      <w:r w:rsidRPr="00465EB1">
        <w:rPr>
          <w:rFonts w:ascii="Arial" w:hAnsi="Arial" w:cs="Arial"/>
          <w:sz w:val="22"/>
          <w:szCs w:val="22"/>
        </w:rPr>
        <w:tab/>
      </w:r>
    </w:p>
    <w:p w14:paraId="609DC21E" w14:textId="77777777" w:rsidR="009A4946" w:rsidRDefault="009A4946" w:rsidP="00AC757F">
      <w:pPr>
        <w:pBdr>
          <w:bottom w:val="single" w:sz="12" w:space="21" w:color="auto"/>
        </w:pBdr>
        <w:spacing w:line="360" w:lineRule="exact"/>
        <w:ind w:right="1128"/>
        <w:rPr>
          <w:rFonts w:ascii="Arial" w:hAnsi="Arial" w:cs="Arial"/>
          <w:b/>
          <w:bCs/>
        </w:rPr>
      </w:pPr>
    </w:p>
    <w:p w14:paraId="74D76B4F" w14:textId="6C514BA6" w:rsidR="008F4E88" w:rsidRDefault="000E0D22" w:rsidP="00AC757F">
      <w:pPr>
        <w:pBdr>
          <w:bottom w:val="single" w:sz="12" w:space="21" w:color="auto"/>
        </w:pBdr>
        <w:spacing w:line="360" w:lineRule="exact"/>
        <w:ind w:right="1128"/>
        <w:rPr>
          <w:rFonts w:ascii="Arial" w:hAnsi="Arial" w:cs="Arial"/>
          <w:b/>
          <w:bCs/>
        </w:rPr>
      </w:pPr>
      <w:r w:rsidRPr="000E0D22">
        <w:rPr>
          <w:rFonts w:ascii="Arial" w:hAnsi="Arial" w:cs="Arial"/>
          <w:b/>
          <w:bCs/>
        </w:rPr>
        <w:t xml:space="preserve">Digitale Planung trifft SHK-Praxis: Hottgenroth Software auf der SHK+E </w:t>
      </w:r>
      <w:r w:rsidR="00837440">
        <w:rPr>
          <w:rFonts w:ascii="Arial" w:hAnsi="Arial" w:cs="Arial"/>
          <w:b/>
          <w:bCs/>
        </w:rPr>
        <w:t>ESSEN</w:t>
      </w:r>
    </w:p>
    <w:p w14:paraId="44E79C7D" w14:textId="77777777" w:rsidR="000E0D22" w:rsidRDefault="000E0D22" w:rsidP="00AC757F">
      <w:pPr>
        <w:pBdr>
          <w:bottom w:val="single" w:sz="12" w:space="21" w:color="auto"/>
        </w:pBdr>
        <w:spacing w:line="360" w:lineRule="exact"/>
        <w:ind w:right="1128"/>
        <w:rPr>
          <w:rFonts w:ascii="Arial" w:hAnsi="Arial" w:cs="Arial"/>
        </w:rPr>
      </w:pPr>
    </w:p>
    <w:p w14:paraId="4D8567C8" w14:textId="64F56991" w:rsidR="00C3792B" w:rsidRPr="000E0D22" w:rsidRDefault="000E0D22" w:rsidP="000E0D22">
      <w:pPr>
        <w:pBdr>
          <w:bottom w:val="single" w:sz="12" w:space="21" w:color="auto"/>
        </w:pBdr>
        <w:spacing w:line="360" w:lineRule="exact"/>
        <w:ind w:right="1128"/>
        <w:rPr>
          <w:rFonts w:ascii="Arial" w:hAnsi="Arial" w:cs="Arial"/>
        </w:rPr>
      </w:pPr>
      <w:r w:rsidRPr="000E0D22">
        <w:rPr>
          <w:rFonts w:ascii="Arial" w:hAnsi="Arial" w:cs="Arial"/>
          <w:b/>
          <w:bCs/>
        </w:rPr>
        <w:t>Köln, 08.01.2026: </w:t>
      </w:r>
      <w:r w:rsidRPr="000E0D22">
        <w:rPr>
          <w:rFonts w:ascii="Arial" w:hAnsi="Arial" w:cs="Arial"/>
        </w:rPr>
        <w:t xml:space="preserve">Hottgenroth Software auf der SHK+E </w:t>
      </w:r>
      <w:r w:rsidR="00837440">
        <w:rPr>
          <w:rFonts w:ascii="Arial" w:hAnsi="Arial" w:cs="Arial"/>
        </w:rPr>
        <w:t>ESSEN</w:t>
      </w:r>
      <w:r w:rsidRPr="000E0D22">
        <w:rPr>
          <w:rFonts w:ascii="Arial" w:hAnsi="Arial" w:cs="Arial"/>
        </w:rPr>
        <w:t>: Digitale Lösungen für die Gebäudetechnik im Fokus</w:t>
      </w:r>
      <w:r w:rsidR="00837440">
        <w:rPr>
          <w:rFonts w:ascii="Arial" w:hAnsi="Arial" w:cs="Arial"/>
        </w:rPr>
        <w:t>.</w:t>
      </w:r>
      <w:r w:rsidRPr="000E0D22">
        <w:rPr>
          <w:rFonts w:ascii="Arial" w:hAnsi="Arial" w:cs="Arial"/>
        </w:rPr>
        <w:t xml:space="preserve"> Auf der diesjährigen SHK+E </w:t>
      </w:r>
      <w:r w:rsidR="00837440">
        <w:rPr>
          <w:rFonts w:ascii="Arial" w:hAnsi="Arial" w:cs="Arial"/>
        </w:rPr>
        <w:t>ESSEN</w:t>
      </w:r>
      <w:r w:rsidRPr="000E0D22">
        <w:rPr>
          <w:rFonts w:ascii="Arial" w:hAnsi="Arial" w:cs="Arial"/>
        </w:rPr>
        <w:t xml:space="preserve"> vom 17. bis 20. März präsentiert Hottgenroth Software in Halle 1, Stand 1A25 praxisbewährte Softwarelösungen für das SHK-Handwerk und die technische Gebäudeausrüstung.</w:t>
      </w:r>
      <w:r w:rsidRPr="000E0D22">
        <w:rPr>
          <w:rFonts w:ascii="Arial" w:hAnsi="Arial" w:cs="Arial"/>
        </w:rPr>
        <w:br/>
      </w:r>
      <w:r w:rsidRPr="000E0D22">
        <w:rPr>
          <w:rFonts w:ascii="Arial" w:hAnsi="Arial" w:cs="Arial"/>
        </w:rPr>
        <w:br/>
        <w:t>Im Fokus stehen digitale Werkzeuge zur Heizlastberechnung, Heizungsoptimierung, Wärmepumpenauslegung und 3D-Gebäudemodellierung. Zu den vorgestellten Lösungen zählen unter anderem der ETU-Planer Basic für den einfachen Einstieg in die Heizungsoptimierung und energetischen Bewertung sowie der Wärmepumpen-Berater zur fundierten Planung effizienter Heizsysteme. Ergänzt wird das Angebot durch CAD-gestützte Anwendungen und Tools für den hydraulischen Abgleich – passgenau auf die Anforderungen moderner SHK-Projekte abgestimmt.</w:t>
      </w:r>
      <w:r w:rsidRPr="000E0D22">
        <w:rPr>
          <w:rFonts w:ascii="Arial" w:hAnsi="Arial" w:cs="Arial"/>
        </w:rPr>
        <w:br/>
      </w:r>
      <w:r w:rsidRPr="000E0D22">
        <w:rPr>
          <w:rFonts w:ascii="Arial" w:hAnsi="Arial" w:cs="Arial"/>
        </w:rPr>
        <w:br/>
      </w:r>
      <w:r w:rsidRPr="000E0D22">
        <w:rPr>
          <w:rFonts w:ascii="Arial" w:hAnsi="Arial" w:cs="Arial"/>
          <w:b/>
          <w:bCs/>
        </w:rPr>
        <w:t>Kompakte Software für SHK-Handwerker</w:t>
      </w:r>
      <w:r w:rsidRPr="000E0D22">
        <w:rPr>
          <w:rFonts w:ascii="Arial" w:hAnsi="Arial" w:cs="Arial"/>
        </w:rPr>
        <w:br/>
        <w:t>Der ETU-Planer Basic vereint alle zentralen Funktionen für die Heizungsoptimierung in einer Komplettlösung. Die Software kombiniert eine intuitive Bedienung mit zuverlässigen Ergebnissen und ermöglicht eine strukturierte, zeitsparende Arbeitsweise – ideal für einen praxisorientierten Einstieg in die Heizungsmodernisierung. Damit liefert der ETU-Planer Basic eine solide Grundlage für effiziente Planungsprozesse.</w:t>
      </w:r>
      <w:r w:rsidRPr="000E0D22">
        <w:rPr>
          <w:rFonts w:ascii="Arial" w:hAnsi="Arial" w:cs="Arial"/>
        </w:rPr>
        <w:br/>
      </w:r>
      <w:r w:rsidRPr="000E0D22">
        <w:rPr>
          <w:rFonts w:ascii="Arial" w:hAnsi="Arial" w:cs="Arial"/>
        </w:rPr>
        <w:br/>
      </w:r>
      <w:r w:rsidRPr="000E0D22">
        <w:rPr>
          <w:rFonts w:ascii="Arial" w:hAnsi="Arial" w:cs="Arial"/>
          <w:b/>
          <w:bCs/>
        </w:rPr>
        <w:lastRenderedPageBreak/>
        <w:t xml:space="preserve">Effiziente 3D-Datenerfassung mit </w:t>
      </w:r>
      <w:proofErr w:type="spellStart"/>
      <w:r w:rsidRPr="000E0D22">
        <w:rPr>
          <w:rFonts w:ascii="Arial" w:hAnsi="Arial" w:cs="Arial"/>
          <w:b/>
          <w:bCs/>
        </w:rPr>
        <w:t>HottCAD</w:t>
      </w:r>
      <w:proofErr w:type="spellEnd"/>
      <w:r w:rsidRPr="000E0D22">
        <w:rPr>
          <w:rFonts w:ascii="Arial" w:hAnsi="Arial" w:cs="Arial"/>
          <w:b/>
          <w:bCs/>
        </w:rPr>
        <w:t xml:space="preserve"> durch KI-gestützte Technologie</w:t>
      </w:r>
      <w:r w:rsidRPr="000E0D22">
        <w:rPr>
          <w:rFonts w:ascii="Arial" w:hAnsi="Arial" w:cs="Arial"/>
        </w:rPr>
        <w:br/>
        <w:t xml:space="preserve">Ein zentrales Element der Software ist die integrierte CAD-Software </w:t>
      </w:r>
      <w:proofErr w:type="spellStart"/>
      <w:r w:rsidRPr="000E0D22">
        <w:rPr>
          <w:rFonts w:ascii="Arial" w:hAnsi="Arial" w:cs="Arial"/>
          <w:b/>
          <w:bCs/>
        </w:rPr>
        <w:t>HottCAD</w:t>
      </w:r>
      <w:proofErr w:type="spellEnd"/>
      <w:r w:rsidRPr="000E0D22">
        <w:rPr>
          <w:rFonts w:ascii="Arial" w:hAnsi="Arial" w:cs="Arial"/>
        </w:rPr>
        <w:t xml:space="preserve">, mit der sich Gebäude präzise im 3D-Modell erfassen lassen. Durch das Add-on </w:t>
      </w:r>
      <w:r w:rsidRPr="000E0D22">
        <w:rPr>
          <w:rFonts w:ascii="Arial" w:hAnsi="Arial" w:cs="Arial"/>
          <w:b/>
          <w:bCs/>
        </w:rPr>
        <w:t>Hott-KI</w:t>
      </w:r>
      <w:r w:rsidRPr="000E0D22">
        <w:rPr>
          <w:rFonts w:ascii="Arial" w:hAnsi="Arial" w:cs="Arial"/>
        </w:rPr>
        <w:t xml:space="preserve"> ist es möglich, zweidimensionale Grundrissbilder automatisch in ein editierbares 3D-Modell für </w:t>
      </w:r>
      <w:proofErr w:type="spellStart"/>
      <w:r w:rsidRPr="000E0D22">
        <w:rPr>
          <w:rFonts w:ascii="Arial" w:hAnsi="Arial" w:cs="Arial"/>
        </w:rPr>
        <w:t>HottCAD</w:t>
      </w:r>
      <w:proofErr w:type="spellEnd"/>
      <w:r w:rsidRPr="000E0D22">
        <w:rPr>
          <w:rFonts w:ascii="Arial" w:hAnsi="Arial" w:cs="Arial"/>
        </w:rPr>
        <w:t xml:space="preserve"> zu verwandeln. Die Modelle in </w:t>
      </w:r>
      <w:proofErr w:type="spellStart"/>
      <w:r w:rsidRPr="000E0D22">
        <w:rPr>
          <w:rFonts w:ascii="Arial" w:hAnsi="Arial" w:cs="Arial"/>
        </w:rPr>
        <w:t>HottCAD</w:t>
      </w:r>
      <w:proofErr w:type="spellEnd"/>
      <w:r w:rsidRPr="000E0D22">
        <w:rPr>
          <w:rFonts w:ascii="Arial" w:hAnsi="Arial" w:cs="Arial"/>
        </w:rPr>
        <w:t xml:space="preserve"> können mit Baustoffeigenschaften, Schichtaufbauten sowie Raum- und Zonendefinitionen ergänzt werden. Durch gängige Schnittstellen wie DWG/DXF wird ein reibungsloser Datenaustausch mit anderen Planungswerkzeugen ermöglicht – für maximale Flexibilität im Projektverlauf.</w:t>
      </w:r>
      <w:r w:rsidRPr="000E0D22">
        <w:rPr>
          <w:rFonts w:ascii="Arial" w:hAnsi="Arial" w:cs="Arial"/>
        </w:rPr>
        <w:br/>
      </w:r>
      <w:r w:rsidRPr="000E0D22">
        <w:rPr>
          <w:rFonts w:ascii="Arial" w:hAnsi="Arial" w:cs="Arial"/>
        </w:rPr>
        <w:br/>
      </w:r>
      <w:r w:rsidRPr="000E0D22">
        <w:rPr>
          <w:rFonts w:ascii="Arial" w:hAnsi="Arial" w:cs="Arial"/>
          <w:b/>
          <w:bCs/>
        </w:rPr>
        <w:t>LiDAR-Scan direkt vor Ort mit der Optimus App</w:t>
      </w:r>
      <w:r w:rsidRPr="000E0D22">
        <w:rPr>
          <w:rFonts w:ascii="Arial" w:hAnsi="Arial" w:cs="Arial"/>
        </w:rPr>
        <w:br/>
        <w:t>Mit der Optimus-App erfassen Sie Gebäude schnell und effizient direkt vor Ort – jetzt auch per LiDAR-Scan mit Apple-Pro-Geräten. Räume werden als präzise 3D-Modelle erfasst und lassen sich direkt in der App für die Heizungsplanung nutzen.</w:t>
      </w:r>
      <w:r w:rsidRPr="000E0D22">
        <w:rPr>
          <w:rFonts w:ascii="Arial" w:hAnsi="Arial" w:cs="Arial"/>
        </w:rPr>
        <w:br/>
        <w:t xml:space="preserve">Ein Gebäudeassistent führt Schritt für Schritt durch die mobile Datenerfassung – inklusive Räume, Bauteile, Heizflächen, Fenster, Anlagenkomponenten sowie Fotos und Notizen. Die gewonnenen Raumdaten können an </w:t>
      </w:r>
      <w:proofErr w:type="spellStart"/>
      <w:r w:rsidRPr="000E0D22">
        <w:rPr>
          <w:rFonts w:ascii="Arial" w:hAnsi="Arial" w:cs="Arial"/>
        </w:rPr>
        <w:t>HottCAD</w:t>
      </w:r>
      <w:proofErr w:type="spellEnd"/>
      <w:r w:rsidRPr="000E0D22">
        <w:rPr>
          <w:rFonts w:ascii="Arial" w:hAnsi="Arial" w:cs="Arial"/>
        </w:rPr>
        <w:t xml:space="preserve"> übergeben und dort zu Etagen oder ganzen Gebäuden zusammengesetzt werden.</w:t>
      </w:r>
      <w:r w:rsidRPr="000E0D22">
        <w:rPr>
          <w:rFonts w:ascii="Arial" w:hAnsi="Arial" w:cs="Arial"/>
        </w:rPr>
        <w:br/>
      </w:r>
      <w:r w:rsidRPr="000E0D22">
        <w:rPr>
          <w:rFonts w:ascii="Arial" w:hAnsi="Arial" w:cs="Arial"/>
        </w:rPr>
        <w:br/>
      </w:r>
      <w:r w:rsidRPr="000E0D22">
        <w:rPr>
          <w:rFonts w:ascii="Arial" w:hAnsi="Arial" w:cs="Arial"/>
          <w:b/>
          <w:bCs/>
        </w:rPr>
        <w:t>Heizungsoptimierung nach aktuellen Standards</w:t>
      </w:r>
      <w:r w:rsidRPr="000E0D22">
        <w:rPr>
          <w:rFonts w:ascii="Arial" w:hAnsi="Arial" w:cs="Arial"/>
        </w:rPr>
        <w:br/>
        <w:t>Für die Heizungsoptimierung bietet der ETU-Planer Basic umfassende Funktionen: Heizlasten für Räume, Wohneinheiten und Gebäude lassen sich normgerecht nach DIN/TS 12831-1:2020-04 berechnen. Der hydraulische Abgleich ist sowohl für Heizkörper als auch für Fußbodenheizungen mög</w:t>
      </w:r>
      <w:r w:rsidRPr="000E0D22">
        <w:rPr>
          <w:rFonts w:ascii="Arial" w:hAnsi="Arial" w:cs="Arial"/>
        </w:rPr>
        <w:lastRenderedPageBreak/>
        <w:t>lich – detailliert und nach Verfahren B. Ein integrierter Wärmepumpen-Check unterstützt darüber hinaus bei der Auswahl geeigneter Systemparameter und bei der technischen Kundenberatung.</w:t>
      </w:r>
      <w:r w:rsidRPr="000E0D22">
        <w:rPr>
          <w:rFonts w:ascii="Arial" w:hAnsi="Arial" w:cs="Arial"/>
        </w:rPr>
        <w:br/>
      </w:r>
      <w:r w:rsidRPr="000E0D22">
        <w:rPr>
          <w:rFonts w:ascii="Arial" w:hAnsi="Arial" w:cs="Arial"/>
        </w:rPr>
        <w:br/>
      </w:r>
      <w:r w:rsidRPr="000E0D22">
        <w:rPr>
          <w:rFonts w:ascii="Arial" w:hAnsi="Arial" w:cs="Arial"/>
          <w:b/>
          <w:bCs/>
        </w:rPr>
        <w:t>Wärmepumpen-Berater als Planungshilfe</w:t>
      </w:r>
      <w:r w:rsidRPr="000E0D22">
        <w:rPr>
          <w:rFonts w:ascii="Arial" w:hAnsi="Arial" w:cs="Arial"/>
        </w:rPr>
        <w:br/>
        <w:t>Der Wärmepumpen-Berater ergänzt die Softwarelösung um ein leistungsfähiges Werkzeug zur Auslegung und Bewertung von Wärmepumpen. Basierend auf einer Heizlastberechnung nach VDI 4645 lassen sich passende Modelle aus einem umfangreichen Produktkatalog auswählen und hinsichtlich ihrer Wirtschaftlichkeit vergleichen. Damit unterstützt die Software eine zielgerichtete, fundierte Planung moderner Heizsysteme.</w:t>
      </w:r>
      <w:r w:rsidRPr="000E0D22">
        <w:rPr>
          <w:rFonts w:ascii="Arial" w:hAnsi="Arial" w:cs="Arial"/>
        </w:rPr>
        <w:br/>
      </w:r>
      <w:r w:rsidRPr="000E0D22">
        <w:rPr>
          <w:rFonts w:ascii="Arial" w:hAnsi="Arial" w:cs="Arial"/>
        </w:rPr>
        <w:br/>
      </w:r>
      <w:r w:rsidRPr="000E0D22">
        <w:rPr>
          <w:rFonts w:ascii="Arial" w:hAnsi="Arial" w:cs="Arial"/>
          <w:b/>
          <w:bCs/>
        </w:rPr>
        <w:t>Teaser: Neue Module für Elektro- und PV-Planung in Vorbereitung</w:t>
      </w:r>
      <w:r w:rsidRPr="000E0D22">
        <w:rPr>
          <w:rFonts w:ascii="Arial" w:hAnsi="Arial" w:cs="Arial"/>
        </w:rPr>
        <w:br/>
        <w:t>Mit Blick auf die wachsenden Anforderungen an ganzheitliche TGA-Planung gibt Hottgenroth Software auf der SHK+E erstmals einen Ausblick auf neue Entwicklungen im Elektro- und PV-Bereich.</w:t>
      </w:r>
      <w:r w:rsidRPr="000E0D22">
        <w:rPr>
          <w:rFonts w:ascii="Arial" w:hAnsi="Arial" w:cs="Arial"/>
        </w:rPr>
        <w:br/>
        <w:t>Gezeigt werden der erste Stand eines Elektroschema-Moduls zur strukturierten Dokumentation elektrischer Anlagen im Wohngebäude. Ziel ist es, dem Elektrohandwerk eine durchgängige Lösung zur Erstellung normgerechter Stromlauf- und Verteilerpläne bereitzustellen – wahlweise auf Basis einer CAD-Planung oder auch unabhängig davon.</w:t>
      </w:r>
      <w:r w:rsidRPr="000E0D22">
        <w:rPr>
          <w:rFonts w:ascii="Arial" w:hAnsi="Arial" w:cs="Arial"/>
        </w:rPr>
        <w:br/>
        <w:t>Vorgesehen sind unter anderem:</w:t>
      </w:r>
      <w:r w:rsidRPr="000E0D22">
        <w:rPr>
          <w:rFonts w:ascii="Arial" w:hAnsi="Arial" w:cs="Arial"/>
        </w:rPr>
        <w:br/>
        <w:t>- Die automatische Generierung von Stromkreisen aus platzierten Installations-Elementen</w:t>
      </w:r>
      <w:r w:rsidRPr="000E0D22">
        <w:rPr>
          <w:rFonts w:ascii="Arial" w:hAnsi="Arial" w:cs="Arial"/>
        </w:rPr>
        <w:br/>
        <w:t>- Normgerechte Stromlaufpläne für Haupt- und Unterverteilungen</w:t>
      </w:r>
      <w:r w:rsidRPr="000E0D22">
        <w:rPr>
          <w:rFonts w:ascii="Arial" w:hAnsi="Arial" w:cs="Arial"/>
        </w:rPr>
        <w:br/>
        <w:t>- Eine zentrale Stromkreisliste als Basis für Auswertungen wie Klemmen- und Sicherungspläne,</w:t>
      </w:r>
      <w:r w:rsidRPr="000E0D22">
        <w:rPr>
          <w:rFonts w:ascii="Arial" w:hAnsi="Arial" w:cs="Arial"/>
        </w:rPr>
        <w:br/>
        <w:t xml:space="preserve">- Konsistente Bauteilkennzeichnungen zwischen </w:t>
      </w:r>
      <w:r w:rsidRPr="000E0D22">
        <w:rPr>
          <w:rFonts w:ascii="Arial" w:hAnsi="Arial" w:cs="Arial"/>
        </w:rPr>
        <w:lastRenderedPageBreak/>
        <w:t>Schema und CAD-  Verteiler,</w:t>
      </w:r>
      <w:r w:rsidRPr="000E0D22">
        <w:rPr>
          <w:rFonts w:ascii="Arial" w:hAnsi="Arial" w:cs="Arial"/>
        </w:rPr>
        <w:br/>
        <w:t>- Sowie perspektivisch eine rechnerische Bewertung der gesamten elektrischen Anlage (z. B. Selektivität, Auslösezeiten).</w:t>
      </w:r>
      <w:r w:rsidRPr="000E0D22">
        <w:rPr>
          <w:rFonts w:ascii="Arial" w:hAnsi="Arial" w:cs="Arial"/>
        </w:rPr>
        <w:br/>
      </w:r>
      <w:r w:rsidRPr="000E0D22">
        <w:rPr>
          <w:rFonts w:ascii="Arial" w:hAnsi="Arial" w:cs="Arial"/>
        </w:rPr>
        <w:br/>
        <w:t>Ergänzend dazu ist im PV-Planer eine Dachschnellerfassung bereits integriert. Diese ermöglicht es, Dachflächen besonders effizient zu erfassen und für die Photovoltaik-Planung zu nutzen – ein weiterer Schritt hin zu einer integrierten Planung von Gebäudehülle, Energieerzeugung und Anlagentechnik innerhalb einer Softwareumgebung.</w:t>
      </w:r>
      <w:r w:rsidRPr="000E0D22">
        <w:rPr>
          <w:rFonts w:ascii="Arial" w:hAnsi="Arial" w:cs="Arial"/>
        </w:rPr>
        <w:br/>
      </w:r>
      <w:r w:rsidRPr="000E0D22">
        <w:rPr>
          <w:rFonts w:ascii="Arial" w:hAnsi="Arial" w:cs="Arial"/>
        </w:rPr>
        <w:br/>
      </w:r>
      <w:r w:rsidRPr="000E0D22">
        <w:rPr>
          <w:rFonts w:ascii="Arial" w:hAnsi="Arial" w:cs="Arial"/>
          <w:b/>
          <w:bCs/>
        </w:rPr>
        <w:t xml:space="preserve">Die SHK+E </w:t>
      </w:r>
      <w:r w:rsidR="007B0C91">
        <w:rPr>
          <w:rFonts w:ascii="Arial" w:hAnsi="Arial" w:cs="Arial"/>
          <w:b/>
          <w:bCs/>
        </w:rPr>
        <w:t xml:space="preserve">ESSEN </w:t>
      </w:r>
      <w:r w:rsidRPr="000E0D22">
        <w:rPr>
          <w:rFonts w:ascii="Arial" w:hAnsi="Arial" w:cs="Arial"/>
          <w:b/>
          <w:bCs/>
        </w:rPr>
        <w:t>im Überblick: 17.– 20. März 2026</w:t>
      </w:r>
      <w:r w:rsidRPr="000E0D22">
        <w:rPr>
          <w:rFonts w:ascii="Arial" w:hAnsi="Arial" w:cs="Arial"/>
        </w:rPr>
        <w:br/>
        <w:t xml:space="preserve">Alle weiteren wichtigen Infos rund um die Hottgenroth Gruppe </w:t>
      </w:r>
      <w:r w:rsidR="00837440">
        <w:rPr>
          <w:rFonts w:ascii="Arial" w:hAnsi="Arial" w:cs="Arial"/>
        </w:rPr>
        <w:t xml:space="preserve">erhalten Sie vor Ort in Halle </w:t>
      </w:r>
      <w:r w:rsidR="00837440" w:rsidRPr="000E0D22">
        <w:rPr>
          <w:rFonts w:ascii="Arial" w:hAnsi="Arial" w:cs="Arial"/>
        </w:rPr>
        <w:t>1</w:t>
      </w:r>
      <w:r w:rsidR="00837440">
        <w:rPr>
          <w:rFonts w:ascii="Arial" w:hAnsi="Arial" w:cs="Arial"/>
        </w:rPr>
        <w:t xml:space="preserve"> am </w:t>
      </w:r>
      <w:r w:rsidR="00837440" w:rsidRPr="000E0D22">
        <w:rPr>
          <w:rFonts w:ascii="Arial" w:hAnsi="Arial" w:cs="Arial"/>
        </w:rPr>
        <w:t xml:space="preserve">Stand 1A25 </w:t>
      </w:r>
      <w:r w:rsidR="00837440">
        <w:rPr>
          <w:rFonts w:ascii="Arial" w:hAnsi="Arial" w:cs="Arial"/>
        </w:rPr>
        <w:t xml:space="preserve"> oder online auf der folgenden </w:t>
      </w:r>
      <w:r w:rsidRPr="000E0D22">
        <w:rPr>
          <w:rFonts w:ascii="Arial" w:hAnsi="Arial" w:cs="Arial"/>
        </w:rPr>
        <w:t>Seite:</w:t>
      </w:r>
      <w:r w:rsidRPr="000E0D22">
        <w:rPr>
          <w:rFonts w:ascii="Arial" w:hAnsi="Arial" w:cs="Arial"/>
        </w:rPr>
        <w:br/>
      </w:r>
      <w:hyperlink r:id="rId8" w:tooltip="Veranstaltungen" w:history="1">
        <w:r w:rsidRPr="000E0D22">
          <w:rPr>
            <w:rStyle w:val="Hyperlink"/>
            <w:rFonts w:ascii="Arial" w:hAnsi="Arial" w:cs="Arial"/>
            <w:i/>
            <w:iCs/>
          </w:rPr>
          <w:t>https://www.hottgenroth.de/</w:t>
        </w:r>
      </w:hyperlink>
      <w:r w:rsidRPr="000E0D22">
        <w:rPr>
          <w:rFonts w:ascii="Arial" w:hAnsi="Arial" w:cs="Arial"/>
        </w:rPr>
        <w:br/>
      </w:r>
      <w:r w:rsidRPr="000E0D22">
        <w:rPr>
          <w:rFonts w:ascii="Arial" w:hAnsi="Arial" w:cs="Arial"/>
        </w:rPr>
        <w:br/>
      </w:r>
      <w:r w:rsidRPr="000E0D22">
        <w:rPr>
          <w:rFonts w:ascii="Arial" w:hAnsi="Arial" w:cs="Arial"/>
        </w:rPr>
        <w:br/>
      </w:r>
      <w:r w:rsidRPr="000E0D22">
        <w:rPr>
          <w:rFonts w:ascii="Arial" w:hAnsi="Arial" w:cs="Arial"/>
          <w:b/>
          <w:bCs/>
        </w:rPr>
        <w:t>Über Hottgenroth Software </w:t>
      </w:r>
      <w:r w:rsidRPr="000E0D22">
        <w:rPr>
          <w:rFonts w:ascii="Arial" w:hAnsi="Arial" w:cs="Arial"/>
        </w:rPr>
        <w:br/>
        <w:t xml:space="preserve">Die Hottgenroth Gruppe entwickelt seit 1996 Software für Energieeffizienz, Gebäudetechnik und das Bauwesen. Das Portfolio richtet sich u. a. an Kommunen, Energieberater und Planer und umfasst CAD-, TGA- und kaufmännische Anwendungen. Mit </w:t>
      </w:r>
      <w:proofErr w:type="spellStart"/>
      <w:r w:rsidRPr="000E0D22">
        <w:rPr>
          <w:rFonts w:ascii="Arial" w:hAnsi="Arial" w:cs="Arial"/>
        </w:rPr>
        <w:t>HottCAD</w:t>
      </w:r>
      <w:proofErr w:type="spellEnd"/>
      <w:r w:rsidRPr="000E0D22">
        <w:rPr>
          <w:rFonts w:ascii="Arial" w:hAnsi="Arial" w:cs="Arial"/>
        </w:rPr>
        <w:t xml:space="preserve"> als zentralem Baustein setzt das Unternehmen auf durchgängige, vernetzte Arbeitsprozesse. Mehr Informationen unter: www.hottgenroth.de </w:t>
      </w:r>
    </w:p>
    <w:p w14:paraId="62A78457" w14:textId="77777777" w:rsidR="000E0D22" w:rsidRDefault="000E0D22" w:rsidP="000E0D22">
      <w:pPr>
        <w:widowControl w:val="0"/>
        <w:suppressAutoHyphens/>
        <w:autoSpaceDE w:val="0"/>
        <w:autoSpaceDN w:val="0"/>
        <w:adjustRightInd w:val="0"/>
        <w:spacing w:line="360" w:lineRule="exact"/>
        <w:ind w:right="1128"/>
        <w:rPr>
          <w:rFonts w:ascii="Arial" w:hAnsi="Arial" w:cs="Arial"/>
          <w:b/>
          <w:bCs/>
          <w:sz w:val="22"/>
          <w:szCs w:val="22"/>
        </w:rPr>
      </w:pPr>
    </w:p>
    <w:p w14:paraId="6BDE234E" w14:textId="77777777" w:rsidR="000E0D22" w:rsidRDefault="000E0D22" w:rsidP="000E0D22">
      <w:pPr>
        <w:widowControl w:val="0"/>
        <w:suppressAutoHyphens/>
        <w:autoSpaceDE w:val="0"/>
        <w:autoSpaceDN w:val="0"/>
        <w:adjustRightInd w:val="0"/>
        <w:spacing w:line="360" w:lineRule="exact"/>
        <w:ind w:right="1128"/>
        <w:rPr>
          <w:rFonts w:ascii="Arial" w:hAnsi="Arial" w:cs="Arial"/>
          <w:b/>
          <w:bCs/>
          <w:sz w:val="22"/>
          <w:szCs w:val="22"/>
        </w:rPr>
      </w:pPr>
    </w:p>
    <w:p w14:paraId="68271128" w14:textId="77777777" w:rsidR="000E0D22" w:rsidRDefault="000E0D22" w:rsidP="000E0D22">
      <w:pPr>
        <w:widowControl w:val="0"/>
        <w:suppressAutoHyphens/>
        <w:autoSpaceDE w:val="0"/>
        <w:autoSpaceDN w:val="0"/>
        <w:adjustRightInd w:val="0"/>
        <w:spacing w:line="360" w:lineRule="exact"/>
        <w:ind w:right="1128"/>
        <w:rPr>
          <w:rFonts w:ascii="Arial" w:hAnsi="Arial" w:cs="Arial"/>
          <w:b/>
          <w:bCs/>
          <w:sz w:val="22"/>
          <w:szCs w:val="22"/>
        </w:rPr>
      </w:pPr>
    </w:p>
    <w:p w14:paraId="592BF64C" w14:textId="43FD515C" w:rsidR="000E0D22" w:rsidRPr="000E0D22" w:rsidRDefault="000E0D22" w:rsidP="000E0D22">
      <w:pPr>
        <w:widowControl w:val="0"/>
        <w:suppressAutoHyphens/>
        <w:autoSpaceDE w:val="0"/>
        <w:autoSpaceDN w:val="0"/>
        <w:adjustRightInd w:val="0"/>
        <w:spacing w:line="360" w:lineRule="exact"/>
        <w:ind w:right="1128"/>
        <w:rPr>
          <w:rFonts w:ascii="Arial" w:hAnsi="Arial" w:cs="Arial"/>
          <w:sz w:val="22"/>
          <w:szCs w:val="22"/>
        </w:rPr>
      </w:pPr>
      <w:r w:rsidRPr="000E0D22">
        <w:rPr>
          <w:rFonts w:ascii="Arial" w:hAnsi="Arial" w:cs="Arial"/>
          <w:b/>
          <w:bCs/>
          <w:sz w:val="22"/>
          <w:szCs w:val="22"/>
        </w:rPr>
        <w:t>Bildunterschrift Bild 1</w:t>
      </w:r>
      <w:r w:rsidRPr="000E0D22">
        <w:rPr>
          <w:rFonts w:ascii="Arial" w:hAnsi="Arial" w:cs="Arial"/>
          <w:sz w:val="22"/>
          <w:szCs w:val="22"/>
        </w:rPr>
        <w:t xml:space="preserve">: 3D-Darstellung in </w:t>
      </w:r>
      <w:proofErr w:type="spellStart"/>
      <w:r w:rsidRPr="000E0D22">
        <w:rPr>
          <w:rFonts w:ascii="Arial" w:hAnsi="Arial" w:cs="Arial"/>
          <w:sz w:val="22"/>
          <w:szCs w:val="22"/>
        </w:rPr>
        <w:t>HottCAD</w:t>
      </w:r>
      <w:proofErr w:type="spellEnd"/>
    </w:p>
    <w:p w14:paraId="0694B05B" w14:textId="77777777" w:rsidR="000E0D22" w:rsidRPr="000E0D22" w:rsidRDefault="000E0D22" w:rsidP="000E0D22">
      <w:pPr>
        <w:widowControl w:val="0"/>
        <w:suppressAutoHyphens/>
        <w:autoSpaceDE w:val="0"/>
        <w:autoSpaceDN w:val="0"/>
        <w:adjustRightInd w:val="0"/>
        <w:spacing w:line="360" w:lineRule="exact"/>
        <w:ind w:right="1128"/>
        <w:rPr>
          <w:rFonts w:ascii="Arial" w:hAnsi="Arial" w:cs="Arial"/>
          <w:sz w:val="22"/>
          <w:szCs w:val="22"/>
        </w:rPr>
      </w:pPr>
      <w:r w:rsidRPr="000E0D22">
        <w:rPr>
          <w:rFonts w:ascii="Arial" w:hAnsi="Arial" w:cs="Arial"/>
          <w:b/>
          <w:bCs/>
          <w:sz w:val="22"/>
          <w:szCs w:val="22"/>
        </w:rPr>
        <w:lastRenderedPageBreak/>
        <w:t>Bildunterschrift Bild 2</w:t>
      </w:r>
      <w:r w:rsidRPr="000E0D22">
        <w:rPr>
          <w:rFonts w:ascii="Arial" w:hAnsi="Arial" w:cs="Arial"/>
          <w:sz w:val="22"/>
          <w:szCs w:val="22"/>
        </w:rPr>
        <w:t>: Raum Aufmaß durch LIDAR-Scan</w:t>
      </w:r>
    </w:p>
    <w:p w14:paraId="113E585F" w14:textId="77777777" w:rsidR="000E0D22" w:rsidRPr="000E0D22" w:rsidRDefault="000E0D22" w:rsidP="000E0D22">
      <w:pPr>
        <w:widowControl w:val="0"/>
        <w:suppressAutoHyphens/>
        <w:autoSpaceDE w:val="0"/>
        <w:autoSpaceDN w:val="0"/>
        <w:adjustRightInd w:val="0"/>
        <w:spacing w:line="360" w:lineRule="exact"/>
        <w:ind w:right="1128"/>
        <w:rPr>
          <w:rFonts w:ascii="Arial" w:hAnsi="Arial" w:cs="Arial"/>
          <w:sz w:val="22"/>
          <w:szCs w:val="22"/>
        </w:rPr>
      </w:pPr>
      <w:r w:rsidRPr="000E0D22">
        <w:rPr>
          <w:rFonts w:ascii="Arial" w:hAnsi="Arial" w:cs="Arial"/>
          <w:b/>
          <w:bCs/>
          <w:sz w:val="22"/>
          <w:szCs w:val="22"/>
        </w:rPr>
        <w:t>Bildunterschrift Bild 3:</w:t>
      </w:r>
      <w:r w:rsidRPr="000E0D22">
        <w:rPr>
          <w:rFonts w:ascii="Arial" w:hAnsi="Arial" w:cs="Arial"/>
          <w:sz w:val="22"/>
          <w:szCs w:val="22"/>
        </w:rPr>
        <w:t xml:space="preserve"> Heizlast berechnen mit TGA-Heizlast </w:t>
      </w:r>
    </w:p>
    <w:p w14:paraId="1FD0E8AA" w14:textId="77777777" w:rsidR="000E0D22" w:rsidRPr="000E0D22" w:rsidRDefault="000E0D22" w:rsidP="000E0D22">
      <w:pPr>
        <w:widowControl w:val="0"/>
        <w:suppressAutoHyphens/>
        <w:autoSpaceDE w:val="0"/>
        <w:autoSpaceDN w:val="0"/>
        <w:adjustRightInd w:val="0"/>
        <w:spacing w:line="360" w:lineRule="exact"/>
        <w:ind w:right="1128"/>
        <w:rPr>
          <w:rFonts w:ascii="Arial" w:hAnsi="Arial" w:cs="Arial"/>
          <w:sz w:val="22"/>
          <w:szCs w:val="22"/>
        </w:rPr>
      </w:pPr>
      <w:r w:rsidRPr="000E0D22">
        <w:rPr>
          <w:rFonts w:ascii="Arial" w:hAnsi="Arial" w:cs="Arial"/>
          <w:b/>
          <w:bCs/>
          <w:sz w:val="22"/>
          <w:szCs w:val="22"/>
        </w:rPr>
        <w:t>Bildunterschrift Bild 4</w:t>
      </w:r>
      <w:r w:rsidRPr="000E0D22">
        <w:rPr>
          <w:rFonts w:ascii="Arial" w:hAnsi="Arial" w:cs="Arial"/>
          <w:sz w:val="22"/>
          <w:szCs w:val="22"/>
        </w:rPr>
        <w:t>: Wärmepumpen Auswertung mit dem WP-Berater</w:t>
      </w:r>
    </w:p>
    <w:p w14:paraId="006758E0" w14:textId="77777777" w:rsidR="000E0D22" w:rsidRPr="000E0D22" w:rsidRDefault="000E0D22" w:rsidP="000E0D22">
      <w:pPr>
        <w:widowControl w:val="0"/>
        <w:suppressAutoHyphens/>
        <w:autoSpaceDE w:val="0"/>
        <w:autoSpaceDN w:val="0"/>
        <w:adjustRightInd w:val="0"/>
        <w:spacing w:line="360" w:lineRule="exact"/>
        <w:ind w:right="1128"/>
        <w:rPr>
          <w:rFonts w:ascii="Arial" w:hAnsi="Arial" w:cs="Arial"/>
          <w:sz w:val="22"/>
          <w:szCs w:val="22"/>
          <w:lang w:val="en-US"/>
        </w:rPr>
      </w:pPr>
    </w:p>
    <w:sectPr w:rsidR="000E0D22" w:rsidRPr="000E0D22">
      <w:headerReference w:type="default" r:id="rId9"/>
      <w:footerReference w:type="first" r:id="rId10"/>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ACB7F" w14:textId="77777777" w:rsidR="003B3811" w:rsidRDefault="003B3811">
      <w:r>
        <w:separator/>
      </w:r>
    </w:p>
  </w:endnote>
  <w:endnote w:type="continuationSeparator" w:id="0">
    <w:p w14:paraId="01F14F8D" w14:textId="77777777" w:rsidR="003B3811" w:rsidRDefault="003B3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E36CC" w14:textId="77777777" w:rsidR="00C1593C" w:rsidRDefault="00C1593C">
    <w:pPr>
      <w:pStyle w:val="Fuzeile"/>
      <w:tabs>
        <w:tab w:val="clear" w:pos="4536"/>
        <w:tab w:val="clear" w:pos="9072"/>
        <w:tab w:val="left" w:pos="14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32CFF" w14:textId="77777777" w:rsidR="003B3811" w:rsidRDefault="003B3811">
      <w:r>
        <w:separator/>
      </w:r>
    </w:p>
  </w:footnote>
  <w:footnote w:type="continuationSeparator" w:id="0">
    <w:p w14:paraId="5F29F242" w14:textId="77777777" w:rsidR="003B3811" w:rsidRDefault="003B3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B56B" w14:textId="77777777" w:rsidR="00C1593C" w:rsidRDefault="00181638">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51804"/>
    <w:multiLevelType w:val="multilevel"/>
    <w:tmpl w:val="EAE86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7C7DC9"/>
    <w:multiLevelType w:val="hybridMultilevel"/>
    <w:tmpl w:val="B72464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5FE20DC"/>
    <w:multiLevelType w:val="hybridMultilevel"/>
    <w:tmpl w:val="71B23844"/>
    <w:lvl w:ilvl="0" w:tplc="B4A47B3E">
      <w:start w:val="2"/>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8104734">
    <w:abstractNumId w:val="2"/>
  </w:num>
  <w:num w:numId="2" w16cid:durableId="643587677">
    <w:abstractNumId w:val="0"/>
  </w:num>
  <w:num w:numId="3" w16cid:durableId="142552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93C"/>
    <w:rsid w:val="000013D2"/>
    <w:rsid w:val="0000529A"/>
    <w:rsid w:val="00015337"/>
    <w:rsid w:val="00022711"/>
    <w:rsid w:val="00050EB1"/>
    <w:rsid w:val="000609F4"/>
    <w:rsid w:val="00083754"/>
    <w:rsid w:val="00096193"/>
    <w:rsid w:val="000B777F"/>
    <w:rsid w:val="000E0D22"/>
    <w:rsid w:val="000E2E8E"/>
    <w:rsid w:val="00115644"/>
    <w:rsid w:val="001360F0"/>
    <w:rsid w:val="0014185A"/>
    <w:rsid w:val="00141BB4"/>
    <w:rsid w:val="00162413"/>
    <w:rsid w:val="00166FF8"/>
    <w:rsid w:val="00181638"/>
    <w:rsid w:val="001C3522"/>
    <w:rsid w:val="001D1BE1"/>
    <w:rsid w:val="001E45A4"/>
    <w:rsid w:val="001F339C"/>
    <w:rsid w:val="002148A7"/>
    <w:rsid w:val="00226C79"/>
    <w:rsid w:val="002327B9"/>
    <w:rsid w:val="0023355D"/>
    <w:rsid w:val="00256790"/>
    <w:rsid w:val="00257A50"/>
    <w:rsid w:val="0026081A"/>
    <w:rsid w:val="002611C3"/>
    <w:rsid w:val="00266BD9"/>
    <w:rsid w:val="002713C4"/>
    <w:rsid w:val="002B431B"/>
    <w:rsid w:val="002C2513"/>
    <w:rsid w:val="002D1C18"/>
    <w:rsid w:val="002D3351"/>
    <w:rsid w:val="002D4FF8"/>
    <w:rsid w:val="00303B9F"/>
    <w:rsid w:val="00310E94"/>
    <w:rsid w:val="00343539"/>
    <w:rsid w:val="00372A89"/>
    <w:rsid w:val="00376667"/>
    <w:rsid w:val="00377035"/>
    <w:rsid w:val="003A1873"/>
    <w:rsid w:val="003A2167"/>
    <w:rsid w:val="003A418E"/>
    <w:rsid w:val="003B3811"/>
    <w:rsid w:val="003E5878"/>
    <w:rsid w:val="003F5DA8"/>
    <w:rsid w:val="004146A5"/>
    <w:rsid w:val="00430A94"/>
    <w:rsid w:val="0044255D"/>
    <w:rsid w:val="00450CE9"/>
    <w:rsid w:val="00465EB1"/>
    <w:rsid w:val="00471A08"/>
    <w:rsid w:val="00483914"/>
    <w:rsid w:val="004928A5"/>
    <w:rsid w:val="0049412D"/>
    <w:rsid w:val="00495668"/>
    <w:rsid w:val="004A2B21"/>
    <w:rsid w:val="004B6228"/>
    <w:rsid w:val="004F6081"/>
    <w:rsid w:val="00507139"/>
    <w:rsid w:val="0050787E"/>
    <w:rsid w:val="00534DEC"/>
    <w:rsid w:val="005362D7"/>
    <w:rsid w:val="005928AB"/>
    <w:rsid w:val="00592D14"/>
    <w:rsid w:val="005A1C2C"/>
    <w:rsid w:val="005A601D"/>
    <w:rsid w:val="005A7286"/>
    <w:rsid w:val="005E6E50"/>
    <w:rsid w:val="00601247"/>
    <w:rsid w:val="0061415B"/>
    <w:rsid w:val="0061623F"/>
    <w:rsid w:val="006248D2"/>
    <w:rsid w:val="00652BE1"/>
    <w:rsid w:val="00692195"/>
    <w:rsid w:val="00692DA7"/>
    <w:rsid w:val="006B389D"/>
    <w:rsid w:val="006E5978"/>
    <w:rsid w:val="00700D8D"/>
    <w:rsid w:val="00724D39"/>
    <w:rsid w:val="0074275D"/>
    <w:rsid w:val="00745624"/>
    <w:rsid w:val="00745664"/>
    <w:rsid w:val="007835D5"/>
    <w:rsid w:val="00795A73"/>
    <w:rsid w:val="007B0C91"/>
    <w:rsid w:val="007B268A"/>
    <w:rsid w:val="007B3653"/>
    <w:rsid w:val="007B5806"/>
    <w:rsid w:val="00822003"/>
    <w:rsid w:val="00837440"/>
    <w:rsid w:val="008442EF"/>
    <w:rsid w:val="00860969"/>
    <w:rsid w:val="00867BA2"/>
    <w:rsid w:val="00871C26"/>
    <w:rsid w:val="00876DB6"/>
    <w:rsid w:val="00882368"/>
    <w:rsid w:val="008A7084"/>
    <w:rsid w:val="008D298D"/>
    <w:rsid w:val="008D51DC"/>
    <w:rsid w:val="008D7F85"/>
    <w:rsid w:val="008F4E88"/>
    <w:rsid w:val="00945346"/>
    <w:rsid w:val="009526A0"/>
    <w:rsid w:val="0099533B"/>
    <w:rsid w:val="009A4946"/>
    <w:rsid w:val="009B251D"/>
    <w:rsid w:val="00A118CC"/>
    <w:rsid w:val="00A21FA6"/>
    <w:rsid w:val="00A3628C"/>
    <w:rsid w:val="00A50725"/>
    <w:rsid w:val="00AC679F"/>
    <w:rsid w:val="00AC757F"/>
    <w:rsid w:val="00AE5025"/>
    <w:rsid w:val="00AF6EC5"/>
    <w:rsid w:val="00B017A4"/>
    <w:rsid w:val="00B11456"/>
    <w:rsid w:val="00B169C7"/>
    <w:rsid w:val="00B176E3"/>
    <w:rsid w:val="00B342F4"/>
    <w:rsid w:val="00B47BA7"/>
    <w:rsid w:val="00B7465C"/>
    <w:rsid w:val="00B801BC"/>
    <w:rsid w:val="00BB4241"/>
    <w:rsid w:val="00BC665E"/>
    <w:rsid w:val="00C1213E"/>
    <w:rsid w:val="00C1593C"/>
    <w:rsid w:val="00C3792B"/>
    <w:rsid w:val="00C4304D"/>
    <w:rsid w:val="00C57990"/>
    <w:rsid w:val="00C57A88"/>
    <w:rsid w:val="00C6280F"/>
    <w:rsid w:val="00C66D66"/>
    <w:rsid w:val="00CA03DB"/>
    <w:rsid w:val="00CB4634"/>
    <w:rsid w:val="00CD677E"/>
    <w:rsid w:val="00D01B88"/>
    <w:rsid w:val="00D04A7E"/>
    <w:rsid w:val="00D3340F"/>
    <w:rsid w:val="00D71FEF"/>
    <w:rsid w:val="00D74FDE"/>
    <w:rsid w:val="00D91FDF"/>
    <w:rsid w:val="00DB049E"/>
    <w:rsid w:val="00DE5573"/>
    <w:rsid w:val="00DF18D2"/>
    <w:rsid w:val="00E16D93"/>
    <w:rsid w:val="00E414D7"/>
    <w:rsid w:val="00E459AB"/>
    <w:rsid w:val="00E4616E"/>
    <w:rsid w:val="00E51979"/>
    <w:rsid w:val="00E53D95"/>
    <w:rsid w:val="00E77967"/>
    <w:rsid w:val="00E94BCD"/>
    <w:rsid w:val="00EA5D08"/>
    <w:rsid w:val="00EB6945"/>
    <w:rsid w:val="00EC74CC"/>
    <w:rsid w:val="00ED7290"/>
    <w:rsid w:val="00EE32CE"/>
    <w:rsid w:val="00EF4F53"/>
    <w:rsid w:val="00EF54C8"/>
    <w:rsid w:val="00EF76C7"/>
    <w:rsid w:val="00F33524"/>
    <w:rsid w:val="00F54A92"/>
    <w:rsid w:val="00F60F51"/>
    <w:rsid w:val="00F63CA4"/>
    <w:rsid w:val="00F63CA5"/>
    <w:rsid w:val="00F6511D"/>
    <w:rsid w:val="00F735C1"/>
    <w:rsid w:val="00F73928"/>
    <w:rsid w:val="00F8010F"/>
    <w:rsid w:val="00F94550"/>
    <w:rsid w:val="00F962C8"/>
    <w:rsid w:val="00FA2470"/>
    <w:rsid w:val="00FC5679"/>
    <w:rsid w:val="00FD33C2"/>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AC299"/>
  <w15:chartTrackingRefBased/>
  <w15:docId w15:val="{32874C0B-B9A5-43E2-A4C1-F26C1DCD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paragraph" w:styleId="berschrift2">
    <w:name w:val="heading 2"/>
    <w:basedOn w:val="Standard"/>
    <w:next w:val="Standard"/>
    <w:link w:val="berschrift2Zchn"/>
    <w:uiPriority w:val="9"/>
    <w:semiHidden/>
    <w:unhideWhenUsed/>
    <w:qFormat/>
    <w:rsid w:val="00465E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465EB1"/>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unhideWhenUsed/>
    <w:pPr>
      <w:spacing w:before="100" w:beforeAutospacing="1" w:after="100" w:afterAutospacing="1"/>
    </w:pPr>
  </w:style>
  <w:style w:type="paragraph" w:customStyle="1" w:styleId="AbsatzFett">
    <w:name w:val="Absatz Fett"/>
    <w:rsid w:val="00465EB1"/>
    <w:pPr>
      <w:keepNext/>
      <w:widowControl w:val="0"/>
      <w:spacing w:before="240" w:after="80"/>
    </w:pPr>
    <w:rPr>
      <w:rFonts w:ascii="Courier" w:eastAsia="Times New Roman" w:hAnsi="Courier"/>
      <w:b/>
      <w:snapToGrid w:val="0"/>
      <w:sz w:val="24"/>
    </w:rPr>
  </w:style>
  <w:style w:type="character" w:customStyle="1" w:styleId="berschrift2Zchn">
    <w:name w:val="Überschrift 2 Zchn"/>
    <w:basedOn w:val="Absatz-Standardschriftart"/>
    <w:link w:val="berschrift2"/>
    <w:uiPriority w:val="9"/>
    <w:semiHidden/>
    <w:rsid w:val="00465EB1"/>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semiHidden/>
    <w:rsid w:val="00465EB1"/>
    <w:rPr>
      <w:rFonts w:asciiTheme="majorHAnsi" w:eastAsiaTheme="majorEastAsia" w:hAnsiTheme="majorHAnsi" w:cstheme="majorBidi"/>
      <w:color w:val="1F4D78" w:themeColor="accent1" w:themeShade="7F"/>
      <w:sz w:val="24"/>
      <w:szCs w:val="24"/>
    </w:rPr>
  </w:style>
  <w:style w:type="character" w:styleId="NichtaufgelsteErwhnung">
    <w:name w:val="Unresolved Mention"/>
    <w:basedOn w:val="Absatz-Standardschriftart"/>
    <w:uiPriority w:val="99"/>
    <w:semiHidden/>
    <w:unhideWhenUsed/>
    <w:rsid w:val="006B389D"/>
    <w:rPr>
      <w:color w:val="605E5C"/>
      <w:shd w:val="clear" w:color="auto" w:fill="E1DFDD"/>
    </w:rPr>
  </w:style>
  <w:style w:type="paragraph" w:styleId="Listenabsatz">
    <w:name w:val="List Paragraph"/>
    <w:basedOn w:val="Standard"/>
    <w:uiPriority w:val="34"/>
    <w:qFormat/>
    <w:rsid w:val="00E461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27968">
      <w:bodyDiv w:val="1"/>
      <w:marLeft w:val="0"/>
      <w:marRight w:val="0"/>
      <w:marTop w:val="0"/>
      <w:marBottom w:val="0"/>
      <w:divBdr>
        <w:top w:val="none" w:sz="0" w:space="0" w:color="auto"/>
        <w:left w:val="none" w:sz="0" w:space="0" w:color="auto"/>
        <w:bottom w:val="none" w:sz="0" w:space="0" w:color="auto"/>
        <w:right w:val="none" w:sz="0" w:space="0" w:color="auto"/>
      </w:divBdr>
    </w:div>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325129827">
      <w:bodyDiv w:val="1"/>
      <w:marLeft w:val="0"/>
      <w:marRight w:val="0"/>
      <w:marTop w:val="0"/>
      <w:marBottom w:val="0"/>
      <w:divBdr>
        <w:top w:val="none" w:sz="0" w:space="0" w:color="auto"/>
        <w:left w:val="none" w:sz="0" w:space="0" w:color="auto"/>
        <w:bottom w:val="none" w:sz="0" w:space="0" w:color="auto"/>
        <w:right w:val="none" w:sz="0" w:space="0" w:color="auto"/>
      </w:divBdr>
      <w:divsChild>
        <w:div w:id="2059359559">
          <w:marLeft w:val="0"/>
          <w:marRight w:val="0"/>
          <w:marTop w:val="0"/>
          <w:marBottom w:val="0"/>
          <w:divBdr>
            <w:top w:val="none" w:sz="0" w:space="0" w:color="auto"/>
            <w:left w:val="none" w:sz="0" w:space="0" w:color="auto"/>
            <w:bottom w:val="none" w:sz="0" w:space="0" w:color="auto"/>
            <w:right w:val="none" w:sz="0" w:space="0" w:color="auto"/>
          </w:divBdr>
          <w:divsChild>
            <w:div w:id="643656421">
              <w:marLeft w:val="0"/>
              <w:marRight w:val="0"/>
              <w:marTop w:val="0"/>
              <w:marBottom w:val="0"/>
              <w:divBdr>
                <w:top w:val="none" w:sz="0" w:space="0" w:color="auto"/>
                <w:left w:val="none" w:sz="0" w:space="0" w:color="auto"/>
                <w:bottom w:val="none" w:sz="0" w:space="0" w:color="auto"/>
                <w:right w:val="none" w:sz="0" w:space="0" w:color="auto"/>
              </w:divBdr>
              <w:divsChild>
                <w:div w:id="641929278">
                  <w:marLeft w:val="0"/>
                  <w:marRight w:val="0"/>
                  <w:marTop w:val="0"/>
                  <w:marBottom w:val="0"/>
                  <w:divBdr>
                    <w:top w:val="none" w:sz="0" w:space="0" w:color="auto"/>
                    <w:left w:val="none" w:sz="0" w:space="0" w:color="auto"/>
                    <w:bottom w:val="none" w:sz="0" w:space="0" w:color="auto"/>
                    <w:right w:val="none" w:sz="0" w:space="0" w:color="auto"/>
                  </w:divBdr>
                  <w:divsChild>
                    <w:div w:id="628779420">
                      <w:marLeft w:val="0"/>
                      <w:marRight w:val="0"/>
                      <w:marTop w:val="0"/>
                      <w:marBottom w:val="0"/>
                      <w:divBdr>
                        <w:top w:val="none" w:sz="0" w:space="0" w:color="auto"/>
                        <w:left w:val="none" w:sz="0" w:space="0" w:color="auto"/>
                        <w:bottom w:val="none" w:sz="0" w:space="0" w:color="auto"/>
                        <w:right w:val="none" w:sz="0" w:space="0" w:color="auto"/>
                      </w:divBdr>
                      <w:divsChild>
                        <w:div w:id="1294406461">
                          <w:marLeft w:val="0"/>
                          <w:marRight w:val="0"/>
                          <w:marTop w:val="0"/>
                          <w:marBottom w:val="0"/>
                          <w:divBdr>
                            <w:top w:val="none" w:sz="0" w:space="0" w:color="auto"/>
                            <w:left w:val="none" w:sz="0" w:space="0" w:color="auto"/>
                            <w:bottom w:val="none" w:sz="0" w:space="0" w:color="auto"/>
                            <w:right w:val="none" w:sz="0" w:space="0" w:color="auto"/>
                          </w:divBdr>
                          <w:divsChild>
                            <w:div w:id="151067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0274493">
      <w:bodyDiv w:val="1"/>
      <w:marLeft w:val="0"/>
      <w:marRight w:val="0"/>
      <w:marTop w:val="0"/>
      <w:marBottom w:val="0"/>
      <w:divBdr>
        <w:top w:val="none" w:sz="0" w:space="0" w:color="auto"/>
        <w:left w:val="none" w:sz="0" w:space="0" w:color="auto"/>
        <w:bottom w:val="none" w:sz="0" w:space="0" w:color="auto"/>
        <w:right w:val="none" w:sz="0" w:space="0" w:color="auto"/>
      </w:divBdr>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6556436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097599888">
      <w:bodyDiv w:val="1"/>
      <w:marLeft w:val="0"/>
      <w:marRight w:val="0"/>
      <w:marTop w:val="0"/>
      <w:marBottom w:val="0"/>
      <w:divBdr>
        <w:top w:val="none" w:sz="0" w:space="0" w:color="auto"/>
        <w:left w:val="none" w:sz="0" w:space="0" w:color="auto"/>
        <w:bottom w:val="none" w:sz="0" w:space="0" w:color="auto"/>
        <w:right w:val="none" w:sz="0" w:space="0" w:color="auto"/>
      </w:divBdr>
      <w:divsChild>
        <w:div w:id="727873749">
          <w:marLeft w:val="0"/>
          <w:marRight w:val="0"/>
          <w:marTop w:val="0"/>
          <w:marBottom w:val="0"/>
          <w:divBdr>
            <w:top w:val="none" w:sz="0" w:space="0" w:color="auto"/>
            <w:left w:val="none" w:sz="0" w:space="0" w:color="auto"/>
            <w:bottom w:val="none" w:sz="0" w:space="0" w:color="auto"/>
            <w:right w:val="none" w:sz="0" w:space="0" w:color="auto"/>
          </w:divBdr>
          <w:divsChild>
            <w:div w:id="636305140">
              <w:marLeft w:val="0"/>
              <w:marRight w:val="0"/>
              <w:marTop w:val="0"/>
              <w:marBottom w:val="0"/>
              <w:divBdr>
                <w:top w:val="none" w:sz="0" w:space="0" w:color="auto"/>
                <w:left w:val="none" w:sz="0" w:space="0" w:color="auto"/>
                <w:bottom w:val="none" w:sz="0" w:space="0" w:color="auto"/>
                <w:right w:val="none" w:sz="0" w:space="0" w:color="auto"/>
              </w:divBdr>
              <w:divsChild>
                <w:div w:id="2071421089">
                  <w:marLeft w:val="0"/>
                  <w:marRight w:val="0"/>
                  <w:marTop w:val="0"/>
                  <w:marBottom w:val="0"/>
                  <w:divBdr>
                    <w:top w:val="none" w:sz="0" w:space="0" w:color="auto"/>
                    <w:left w:val="none" w:sz="0" w:space="0" w:color="auto"/>
                    <w:bottom w:val="none" w:sz="0" w:space="0" w:color="auto"/>
                    <w:right w:val="none" w:sz="0" w:space="0" w:color="auto"/>
                  </w:divBdr>
                  <w:divsChild>
                    <w:div w:id="1158614557">
                      <w:marLeft w:val="0"/>
                      <w:marRight w:val="0"/>
                      <w:marTop w:val="0"/>
                      <w:marBottom w:val="0"/>
                      <w:divBdr>
                        <w:top w:val="none" w:sz="0" w:space="0" w:color="auto"/>
                        <w:left w:val="none" w:sz="0" w:space="0" w:color="auto"/>
                        <w:bottom w:val="none" w:sz="0" w:space="0" w:color="auto"/>
                        <w:right w:val="none" w:sz="0" w:space="0" w:color="auto"/>
                      </w:divBdr>
                      <w:divsChild>
                        <w:div w:id="256060377">
                          <w:marLeft w:val="0"/>
                          <w:marRight w:val="0"/>
                          <w:marTop w:val="0"/>
                          <w:marBottom w:val="0"/>
                          <w:divBdr>
                            <w:top w:val="none" w:sz="0" w:space="0" w:color="auto"/>
                            <w:left w:val="none" w:sz="0" w:space="0" w:color="auto"/>
                            <w:bottom w:val="none" w:sz="0" w:space="0" w:color="auto"/>
                            <w:right w:val="none" w:sz="0" w:space="0" w:color="auto"/>
                          </w:divBdr>
                          <w:divsChild>
                            <w:div w:id="87539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387415802">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695377706">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 w:id="210025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ottgenroth.de/M/SERVICE/Messe-Veranstaltungen/Seite.html,73303,191888"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817</Words>
  <Characters>5153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„Lüftungskonzept DIN 1946-6“ von Hottgenroth/ETU Software</vt:lpstr>
    </vt:vector>
  </TitlesOfParts>
  <Company>HSETU</Company>
  <LinksUpToDate>false</LinksUpToDate>
  <CharactersWithSpaces>5959</CharactersWithSpaces>
  <SharedDoc>false</SharedDoc>
  <HLinks>
    <vt:vector size="18" baseType="variant">
      <vt:variant>
        <vt:i4>7340143</vt:i4>
      </vt:variant>
      <vt:variant>
        <vt:i4>6</vt:i4>
      </vt:variant>
      <vt:variant>
        <vt:i4>0</vt:i4>
      </vt:variant>
      <vt:variant>
        <vt:i4>5</vt:i4>
      </vt:variant>
      <vt:variant>
        <vt:lpwstr>http://www.etu.de/</vt:lpwstr>
      </vt:variant>
      <vt:variant>
        <vt:lpwstr/>
      </vt:variant>
      <vt:variant>
        <vt:i4>7471203</vt:i4>
      </vt:variant>
      <vt:variant>
        <vt:i4>3</vt:i4>
      </vt:variant>
      <vt:variant>
        <vt:i4>0</vt:i4>
      </vt:variant>
      <vt:variant>
        <vt:i4>5</vt:i4>
      </vt:variant>
      <vt:variant>
        <vt:lpwstr>http://www.hottgenroth.de/</vt:lpwstr>
      </vt:variant>
      <vt:variant>
        <vt:lpwstr/>
      </vt:variant>
      <vt:variant>
        <vt:i4>917540</vt:i4>
      </vt:variant>
      <vt:variant>
        <vt:i4>0</vt:i4>
      </vt:variant>
      <vt:variant>
        <vt:i4>0</vt:i4>
      </vt:variant>
      <vt:variant>
        <vt:i4>5</vt:i4>
      </vt:variant>
      <vt:variant>
        <vt:lpwstr>mailto:vertrieb@etu.de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Thea Konrad</cp:lastModifiedBy>
  <cp:revision>19</cp:revision>
  <cp:lastPrinted>2020-06-19T12:45:00Z</cp:lastPrinted>
  <dcterms:created xsi:type="dcterms:W3CDTF">2025-01-21T14:26:00Z</dcterms:created>
  <dcterms:modified xsi:type="dcterms:W3CDTF">2026-01-08T14:11:00Z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